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623" w:rsidRPr="00EB68AF" w:rsidRDefault="00CE5623" w:rsidP="00CE5623">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C3388D">
        <w:rPr>
          <w:rFonts w:ascii="Arial" w:hAnsi="Arial" w:cs="Arial"/>
          <w:b/>
          <w:bCs/>
          <w:snapToGrid w:val="0"/>
          <w:sz w:val="24"/>
          <w:lang w:val="en-GB"/>
        </w:rPr>
        <w:t>1</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w:t>
      </w:r>
      <w:r w:rsidR="00C3388D">
        <w:rPr>
          <w:rFonts w:ascii="Arial" w:hAnsi="Arial" w:cs="Arial"/>
          <w:b/>
          <w:bCs/>
          <w:snapToGrid w:val="0"/>
          <w:sz w:val="24"/>
          <w:lang w:val="en-GB"/>
        </w:rPr>
        <w:t>3567</w:t>
      </w:r>
    </w:p>
    <w:p w:rsidR="00CE5623" w:rsidRDefault="00CE5623" w:rsidP="00CE5623">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C3388D">
        <w:rPr>
          <w:rFonts w:ascii="Arial" w:hAnsi="Arial" w:cs="Arial"/>
          <w:b/>
          <w:bCs/>
          <w:snapToGrid w:val="0"/>
          <w:sz w:val="24"/>
          <w:lang w:val="en-GB"/>
        </w:rPr>
        <w:t>May</w:t>
      </w:r>
      <w:r w:rsidRPr="002046EE">
        <w:rPr>
          <w:rFonts w:ascii="Arial" w:hAnsi="Arial" w:cs="Arial"/>
          <w:b/>
          <w:bCs/>
          <w:snapToGrid w:val="0"/>
          <w:sz w:val="24"/>
          <w:lang w:val="en-GB"/>
        </w:rPr>
        <w:t xml:space="preserve"> </w:t>
      </w:r>
      <w:r w:rsidR="00C3388D">
        <w:rPr>
          <w:rFonts w:ascii="Arial" w:hAnsi="Arial" w:cs="Arial"/>
          <w:b/>
          <w:bCs/>
          <w:snapToGrid w:val="0"/>
          <w:sz w:val="24"/>
          <w:lang w:val="en-GB"/>
        </w:rPr>
        <w:t>25</w:t>
      </w:r>
      <w:r w:rsidRPr="002046EE">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46EE">
        <w:rPr>
          <w:rFonts w:ascii="Arial" w:hAnsi="Arial" w:cs="Arial"/>
          <w:b/>
          <w:bCs/>
          <w:snapToGrid w:val="0"/>
          <w:sz w:val="24"/>
          <w:lang w:val="en-GB"/>
        </w:rPr>
        <w:t xml:space="preserve">– </w:t>
      </w:r>
      <w:r w:rsidR="00C3388D">
        <w:rPr>
          <w:rFonts w:ascii="Arial" w:hAnsi="Arial" w:cs="Arial"/>
          <w:b/>
          <w:bCs/>
          <w:snapToGrid w:val="0"/>
          <w:sz w:val="24"/>
          <w:lang w:val="en-GB"/>
        </w:rPr>
        <w:t>June 5</w:t>
      </w:r>
      <w:r w:rsidRPr="002046EE">
        <w:rPr>
          <w:rFonts w:ascii="Arial" w:hAnsi="Arial" w:cs="Arial"/>
          <w:b/>
          <w:bCs/>
          <w:snapToGrid w:val="0"/>
          <w:sz w:val="24"/>
          <w:vertAlign w:val="superscript"/>
          <w:lang w:val="en-GB"/>
        </w:rPr>
        <w:t>th</w:t>
      </w:r>
      <w:r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1F6E7A">
        <w:rPr>
          <w:rFonts w:ascii="Arial" w:hAnsi="Arial" w:cs="Arial"/>
          <w:snapToGrid w:val="0"/>
          <w:sz w:val="24"/>
        </w:rPr>
        <w:t>6</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1F6E7A" w:rsidRPr="001F6E7A">
        <w:rPr>
          <w:rFonts w:ascii="Arial" w:hAnsi="Arial" w:cs="Arial"/>
          <w:snapToGrid w:val="0"/>
          <w:sz w:val="24"/>
        </w:rPr>
        <w:t>Discussion on QoS management for NR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987778" w:rsidRPr="0022441E" w:rsidRDefault="007949E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b/>
          <w:kern w:val="32"/>
          <w:sz w:val="28"/>
          <w:lang w:val="en-US" w:eastAsia="zh-CN"/>
        </w:rPr>
        <w:t>Introduction</w:t>
      </w:r>
    </w:p>
    <w:p w:rsidR="00D7264A" w:rsidRDefault="00D7264A" w:rsidP="00D7264A">
      <w:pPr>
        <w:pStyle w:val="LGTdoc0"/>
        <w:spacing w:before="100" w:beforeAutospacing="1" w:afterAutospacing="1"/>
        <w:ind w:firstLine="425"/>
        <w:rPr>
          <w:rFonts w:ascii="Calibri" w:hAnsi="Calibri"/>
          <w:szCs w:val="22"/>
          <w:lang w:val="en-US"/>
        </w:rPr>
      </w:pPr>
      <w:r>
        <w:rPr>
          <w:rFonts w:ascii="Calibri" w:hAnsi="Calibri"/>
          <w:szCs w:val="22"/>
          <w:lang w:val="en-US"/>
        </w:rPr>
        <w:t>In RAN#83 meeting</w:t>
      </w:r>
      <w:r w:rsidRPr="00E720A0">
        <w:rPr>
          <w:rFonts w:ascii="Calibri" w:hAnsi="Calibri"/>
          <w:szCs w:val="22"/>
          <w:lang w:val="en-US"/>
        </w:rPr>
        <w:t>, the following objective was included in new WID on 5G V2X with NR sidelink [1]</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6B7318" w:rsidRPr="00C21E6A" w:rsidTr="009173A2">
        <w:trPr>
          <w:jc w:val="center"/>
        </w:trPr>
        <w:tc>
          <w:tcPr>
            <w:tcW w:w="5000" w:type="pct"/>
            <w:shd w:val="clear" w:color="auto" w:fill="auto"/>
          </w:tcPr>
          <w:p w:rsidR="006B7318" w:rsidRDefault="006B7318" w:rsidP="009173A2">
            <w:pPr>
              <w:wordWrap/>
              <w:ind w:left="800"/>
              <w:rPr>
                <w:rFonts w:ascii="Calibri" w:hAnsi="Calibri" w:cs="Calibri"/>
                <w:sz w:val="2"/>
                <w:szCs w:val="2"/>
              </w:rPr>
            </w:pPr>
          </w:p>
          <w:p w:rsidR="006B7318" w:rsidRDefault="006B7318" w:rsidP="009173A2">
            <w:pPr>
              <w:wordWrap/>
              <w:ind w:left="800"/>
              <w:rPr>
                <w:rFonts w:ascii="Calibri" w:hAnsi="Calibri" w:cs="Calibri"/>
                <w:sz w:val="2"/>
                <w:szCs w:val="2"/>
              </w:rPr>
            </w:pPr>
          </w:p>
          <w:p w:rsidR="006B7318" w:rsidRPr="006F4277" w:rsidRDefault="006B7318" w:rsidP="009173A2">
            <w:pPr>
              <w:wordWrap/>
              <w:ind w:left="800"/>
              <w:rPr>
                <w:rFonts w:ascii="Calibri" w:hAnsi="Calibri" w:cs="Calibri"/>
                <w:sz w:val="2"/>
                <w:szCs w:val="2"/>
              </w:rPr>
            </w:pPr>
          </w:p>
          <w:p w:rsidR="003E00AB" w:rsidRDefault="003E00AB" w:rsidP="00FF7E0D">
            <w:pPr>
              <w:wordWrap/>
              <w:rPr>
                <w:rFonts w:ascii="Calibri" w:hAnsi="Calibri" w:cs="Calibri"/>
                <w:sz w:val="22"/>
                <w:szCs w:val="22"/>
              </w:rPr>
            </w:pPr>
            <w:r w:rsidRPr="003E00AB">
              <w:rPr>
                <w:rFonts w:ascii="Calibri" w:hAnsi="Calibri" w:cs="Calibri"/>
                <w:sz w:val="22"/>
                <w:szCs w:val="22"/>
              </w:rPr>
              <w:t>1. NR sidelink: Specify NR sidelink solutions necessary to support sidelink unicast, sidelink groupcast, and sidelink broadcast for V2X services, considering in-network coverage, out-of-network coverage, and partial network coverage.</w:t>
            </w:r>
          </w:p>
          <w:p w:rsidR="003E00AB" w:rsidRPr="003E00AB" w:rsidRDefault="003E00AB" w:rsidP="003E00AB">
            <w:pPr>
              <w:numPr>
                <w:ilvl w:val="0"/>
                <w:numId w:val="9"/>
              </w:numPr>
              <w:wordWrap/>
              <w:rPr>
                <w:rFonts w:ascii="Calibri" w:hAnsi="Calibri" w:cs="Calibri"/>
                <w:sz w:val="22"/>
                <w:szCs w:val="22"/>
              </w:rPr>
            </w:pPr>
            <w:r w:rsidRPr="003E00AB">
              <w:rPr>
                <w:rFonts w:ascii="Calibri" w:hAnsi="Calibri" w:cs="Calibri"/>
                <w:sz w:val="22"/>
                <w:szCs w:val="22"/>
              </w:rPr>
              <w:t>Congestion control [RAN1, RAN2]</w:t>
            </w:r>
          </w:p>
          <w:p w:rsidR="00FF7E0D" w:rsidRPr="00FF7E0D" w:rsidRDefault="003E00AB" w:rsidP="003E00AB">
            <w:pPr>
              <w:wordWrap/>
              <w:rPr>
                <w:rFonts w:ascii="Calibri" w:hAnsi="Calibri" w:cs="Calibri"/>
                <w:sz w:val="22"/>
                <w:szCs w:val="22"/>
              </w:rPr>
            </w:pPr>
            <w:r w:rsidRPr="003E00AB">
              <w:rPr>
                <w:rFonts w:ascii="Calibri" w:hAnsi="Calibri" w:cs="Calibri"/>
                <w:sz w:val="22"/>
                <w:szCs w:val="22"/>
              </w:rPr>
              <w:t>4</w:t>
            </w:r>
            <w:r w:rsidRPr="003E00AB">
              <w:rPr>
                <w:rFonts w:ascii="Calibri" w:hAnsi="Calibri" w:cs="Calibri" w:hint="eastAsia"/>
                <w:sz w:val="22"/>
                <w:szCs w:val="22"/>
              </w:rPr>
              <w:t xml:space="preserve">. </w:t>
            </w:r>
            <w:r w:rsidRPr="003E00AB">
              <w:rPr>
                <w:rFonts w:ascii="Calibri" w:hAnsi="Calibri" w:cs="Calibri"/>
                <w:sz w:val="22"/>
                <w:szCs w:val="22"/>
              </w:rPr>
              <w:t>Specify support for QoS management [RAN2, RAN3, RAN1</w:t>
            </w:r>
          </w:p>
        </w:tc>
      </w:tr>
    </w:tbl>
    <w:p w:rsidR="006B7318" w:rsidRPr="00472C20" w:rsidRDefault="006B7318" w:rsidP="006B7318">
      <w:pPr>
        <w:pStyle w:val="LGTdoc0"/>
        <w:spacing w:before="100" w:beforeAutospacing="1" w:afterAutospacing="1"/>
        <w:ind w:firstLine="425"/>
        <w:rPr>
          <w:rFonts w:ascii="Calibri" w:hAnsi="Calibri"/>
          <w:sz w:val="2"/>
          <w:szCs w:val="2"/>
          <w:lang w:val="en-US"/>
        </w:rPr>
      </w:pPr>
    </w:p>
    <w:p w:rsidR="007B249E" w:rsidRDefault="007B249E" w:rsidP="007B249E">
      <w:pPr>
        <w:pStyle w:val="LGTdoc0"/>
        <w:spacing w:before="100" w:beforeAutospacing="1" w:afterAutospacing="1"/>
        <w:ind w:firstLine="425"/>
        <w:rPr>
          <w:rFonts w:ascii="Calibri" w:hAnsi="Calibri"/>
          <w:szCs w:val="22"/>
          <w:lang w:val="en-US"/>
        </w:rPr>
      </w:pPr>
      <w:r>
        <w:rPr>
          <w:rFonts w:ascii="Calibri" w:hAnsi="Calibri"/>
          <w:szCs w:val="22"/>
          <w:lang w:val="en-US"/>
        </w:rPr>
        <w:t>In RAN1#96bis</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7B249E" w:rsidRPr="00C21E6A" w:rsidTr="00626A39">
        <w:trPr>
          <w:jc w:val="center"/>
        </w:trPr>
        <w:tc>
          <w:tcPr>
            <w:tcW w:w="5000" w:type="pct"/>
            <w:shd w:val="clear" w:color="auto" w:fill="auto"/>
          </w:tcPr>
          <w:p w:rsidR="007B249E" w:rsidRDefault="007B249E" w:rsidP="00626A39">
            <w:pPr>
              <w:wordWrap/>
              <w:ind w:left="800"/>
              <w:rPr>
                <w:rFonts w:ascii="Calibri" w:hAnsi="Calibri" w:cs="Calibri"/>
                <w:sz w:val="2"/>
                <w:szCs w:val="2"/>
              </w:rPr>
            </w:pPr>
          </w:p>
          <w:p w:rsidR="007B249E" w:rsidRDefault="007B249E" w:rsidP="00626A39">
            <w:pPr>
              <w:wordWrap/>
              <w:ind w:left="800"/>
              <w:rPr>
                <w:rFonts w:ascii="Calibri" w:hAnsi="Calibri" w:cs="Calibri"/>
                <w:sz w:val="2"/>
                <w:szCs w:val="2"/>
              </w:rPr>
            </w:pPr>
          </w:p>
          <w:p w:rsidR="007B249E" w:rsidRPr="006F4277" w:rsidRDefault="007B249E" w:rsidP="00626A39">
            <w:pPr>
              <w:wordWrap/>
              <w:ind w:left="800"/>
              <w:rPr>
                <w:rFonts w:ascii="Calibri" w:hAnsi="Calibri" w:cs="Calibri"/>
                <w:sz w:val="2"/>
                <w:szCs w:val="2"/>
              </w:rPr>
            </w:pPr>
          </w:p>
          <w:p w:rsidR="007B249E" w:rsidRPr="007B249E" w:rsidRDefault="007B249E" w:rsidP="007B249E">
            <w:pPr>
              <w:wordWrap/>
              <w:rPr>
                <w:rFonts w:ascii="Calibri" w:hAnsi="Calibri" w:cs="Calibri"/>
                <w:sz w:val="22"/>
                <w:szCs w:val="22"/>
              </w:rPr>
            </w:pPr>
            <w:r w:rsidRPr="007B249E">
              <w:rPr>
                <w:rFonts w:ascii="Calibri" w:hAnsi="Calibri" w:cs="Calibri"/>
                <w:sz w:val="22"/>
                <w:szCs w:val="22"/>
                <w:highlight w:val="green"/>
              </w:rPr>
              <w:t>Agreements</w:t>
            </w:r>
            <w:r w:rsidRPr="007B249E">
              <w:rPr>
                <w:rFonts w:ascii="Calibri" w:hAnsi="Calibri" w:cs="Calibri"/>
                <w:sz w:val="22"/>
                <w:szCs w:val="22"/>
              </w:rPr>
              <w:t>:</w:t>
            </w:r>
          </w:p>
          <w:p w:rsidR="007B249E" w:rsidRPr="007B249E" w:rsidRDefault="007B249E" w:rsidP="007B249E">
            <w:pPr>
              <w:numPr>
                <w:ilvl w:val="0"/>
                <w:numId w:val="9"/>
              </w:numPr>
              <w:wordWrap/>
              <w:rPr>
                <w:rFonts w:ascii="Calibri" w:hAnsi="Calibri" w:cs="Calibri"/>
                <w:sz w:val="22"/>
                <w:szCs w:val="22"/>
              </w:rPr>
            </w:pPr>
            <w:r w:rsidRPr="007B249E">
              <w:rPr>
                <w:rFonts w:ascii="Calibri" w:hAnsi="Calibri" w:cs="Calibri"/>
                <w:sz w:val="22"/>
                <w:szCs w:val="22"/>
              </w:rPr>
              <w:t xml:space="preserve">Support at least NR CBR as congestion metric for NR sidelink congestion control. </w:t>
            </w:r>
          </w:p>
          <w:p w:rsidR="007B249E" w:rsidRPr="007B249E" w:rsidRDefault="007B249E" w:rsidP="007B249E">
            <w:pPr>
              <w:numPr>
                <w:ilvl w:val="0"/>
                <w:numId w:val="27"/>
              </w:numPr>
              <w:wordWrap/>
              <w:rPr>
                <w:rFonts w:ascii="Calibri" w:hAnsi="Calibri" w:cs="Calibri"/>
                <w:sz w:val="22"/>
                <w:szCs w:val="22"/>
              </w:rPr>
            </w:pPr>
            <w:r w:rsidRPr="007B249E">
              <w:rPr>
                <w:rFonts w:ascii="Calibri" w:hAnsi="Calibri" w:cs="Calibri"/>
                <w:sz w:val="22"/>
                <w:szCs w:val="22"/>
              </w:rPr>
              <w:t>LTE CBR is the baseline for defining NR CBR.</w:t>
            </w:r>
          </w:p>
        </w:tc>
      </w:tr>
    </w:tbl>
    <w:p w:rsidR="007B249E" w:rsidRDefault="007B249E" w:rsidP="007B249E">
      <w:pPr>
        <w:pStyle w:val="LGTdoc0"/>
        <w:spacing w:before="100" w:beforeAutospacing="1" w:afterAutospacing="1"/>
        <w:ind w:firstLine="425"/>
        <w:rPr>
          <w:rFonts w:ascii="Calibri" w:hAnsi="Calibri"/>
          <w:sz w:val="2"/>
          <w:szCs w:val="2"/>
          <w:lang w:val="en-US"/>
        </w:rPr>
      </w:pPr>
    </w:p>
    <w:p w:rsidR="007B3004" w:rsidRDefault="007B3004" w:rsidP="007B3004">
      <w:pPr>
        <w:pStyle w:val="LGTdoc0"/>
        <w:spacing w:before="100" w:beforeAutospacing="1" w:afterAutospacing="1"/>
        <w:ind w:firstLine="425"/>
        <w:rPr>
          <w:rFonts w:ascii="Calibri" w:hAnsi="Calibri"/>
          <w:szCs w:val="22"/>
          <w:lang w:val="en-US"/>
        </w:rPr>
      </w:pPr>
      <w:r>
        <w:rPr>
          <w:rFonts w:ascii="Calibri" w:hAnsi="Calibri"/>
          <w:szCs w:val="22"/>
          <w:lang w:val="en-US"/>
        </w:rPr>
        <w:t>In RAN1#97</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7B3004" w:rsidRPr="00C21E6A" w:rsidTr="00E56A57">
        <w:trPr>
          <w:jc w:val="center"/>
        </w:trPr>
        <w:tc>
          <w:tcPr>
            <w:tcW w:w="5000" w:type="pct"/>
            <w:shd w:val="clear" w:color="auto" w:fill="auto"/>
          </w:tcPr>
          <w:p w:rsidR="007B3004" w:rsidRDefault="007B3004" w:rsidP="00E56A57">
            <w:pPr>
              <w:wordWrap/>
              <w:ind w:left="800"/>
              <w:rPr>
                <w:rFonts w:ascii="Calibri" w:hAnsi="Calibri" w:cs="Calibri"/>
                <w:sz w:val="2"/>
                <w:szCs w:val="2"/>
              </w:rPr>
            </w:pPr>
          </w:p>
          <w:p w:rsidR="007B3004" w:rsidRDefault="007B3004" w:rsidP="00E56A57">
            <w:pPr>
              <w:wordWrap/>
              <w:ind w:left="800"/>
              <w:rPr>
                <w:rFonts w:ascii="Calibri" w:hAnsi="Calibri" w:cs="Calibri"/>
                <w:sz w:val="2"/>
                <w:szCs w:val="2"/>
              </w:rPr>
            </w:pPr>
          </w:p>
          <w:p w:rsidR="007B3004" w:rsidRPr="006F4277" w:rsidRDefault="007B3004" w:rsidP="00E56A57">
            <w:pPr>
              <w:wordWrap/>
              <w:ind w:left="800"/>
              <w:rPr>
                <w:rFonts w:ascii="Calibri" w:hAnsi="Calibri" w:cs="Calibri"/>
                <w:sz w:val="2"/>
                <w:szCs w:val="2"/>
              </w:rPr>
            </w:pPr>
          </w:p>
          <w:p w:rsidR="007B3004" w:rsidRPr="007B3004" w:rsidRDefault="007B3004" w:rsidP="007B3004">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7B3004" w:rsidRPr="007B3004" w:rsidRDefault="007B3004" w:rsidP="007B3004">
            <w:pPr>
              <w:numPr>
                <w:ilvl w:val="0"/>
                <w:numId w:val="9"/>
              </w:numPr>
              <w:wordWrap/>
              <w:rPr>
                <w:rFonts w:ascii="Calibri" w:hAnsi="Calibri" w:cs="Calibri"/>
                <w:sz w:val="22"/>
                <w:szCs w:val="22"/>
              </w:rPr>
            </w:pPr>
            <w:r w:rsidRPr="007B3004">
              <w:rPr>
                <w:rFonts w:ascii="Calibri" w:hAnsi="Calibri" w:cs="Calibri"/>
                <w:sz w:val="22"/>
                <w:szCs w:val="22"/>
              </w:rPr>
              <w:t>LTE V2X sidelink congestion control is the starting point for defining NR sidelink congestion control.</w:t>
            </w:r>
          </w:p>
          <w:p w:rsidR="007B3004" w:rsidRPr="007B3004" w:rsidRDefault="007B3004" w:rsidP="007B3004">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7B3004" w:rsidRPr="007B3004" w:rsidRDefault="007B3004" w:rsidP="007B3004">
            <w:pPr>
              <w:numPr>
                <w:ilvl w:val="0"/>
                <w:numId w:val="9"/>
              </w:numPr>
              <w:wordWrap/>
              <w:rPr>
                <w:rFonts w:ascii="Calibri" w:hAnsi="Calibri" w:cs="Calibri"/>
                <w:sz w:val="22"/>
                <w:szCs w:val="22"/>
              </w:rPr>
            </w:pPr>
            <w:r w:rsidRPr="007B3004">
              <w:rPr>
                <w:rFonts w:ascii="Calibri" w:hAnsi="Calibri" w:cs="Calibri"/>
                <w:sz w:val="22"/>
                <w:szCs w:val="22"/>
              </w:rPr>
              <w:t>Higher-layer reporting of CBR to the gNB is supported for RRC_CONNECTED UEs.</w:t>
            </w:r>
          </w:p>
        </w:tc>
      </w:tr>
    </w:tbl>
    <w:p w:rsidR="007B3004" w:rsidRPr="00E720A0" w:rsidRDefault="007B3004" w:rsidP="007B249E">
      <w:pPr>
        <w:pStyle w:val="LGTdoc0"/>
        <w:spacing w:before="100" w:beforeAutospacing="1" w:afterAutospacing="1"/>
        <w:ind w:firstLine="425"/>
        <w:rPr>
          <w:rFonts w:ascii="Calibri" w:hAnsi="Calibri"/>
          <w:sz w:val="2"/>
          <w:szCs w:val="2"/>
          <w:lang w:val="en-US"/>
        </w:rPr>
      </w:pPr>
    </w:p>
    <w:p w:rsidR="00C870E4" w:rsidRDefault="00C870E4" w:rsidP="00C870E4">
      <w:pPr>
        <w:pStyle w:val="LGTdoc0"/>
        <w:spacing w:before="100" w:beforeAutospacing="1" w:afterAutospacing="1"/>
        <w:ind w:firstLine="425"/>
        <w:rPr>
          <w:rFonts w:ascii="Calibri" w:hAnsi="Calibri"/>
          <w:szCs w:val="22"/>
          <w:lang w:val="en-US"/>
        </w:rPr>
      </w:pPr>
      <w:r>
        <w:rPr>
          <w:rFonts w:ascii="Calibri" w:hAnsi="Calibri"/>
          <w:szCs w:val="22"/>
          <w:lang w:val="en-US"/>
        </w:rPr>
        <w:t>In RAN1#98</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C870E4" w:rsidRPr="00C21E6A" w:rsidTr="002915DB">
        <w:trPr>
          <w:jc w:val="center"/>
        </w:trPr>
        <w:tc>
          <w:tcPr>
            <w:tcW w:w="5000" w:type="pct"/>
            <w:shd w:val="clear" w:color="auto" w:fill="auto"/>
          </w:tcPr>
          <w:p w:rsidR="00C870E4" w:rsidRDefault="00C870E4" w:rsidP="002915DB">
            <w:pPr>
              <w:wordWrap/>
              <w:ind w:left="800"/>
              <w:rPr>
                <w:rFonts w:ascii="Calibri" w:hAnsi="Calibri" w:cs="Calibri"/>
                <w:sz w:val="2"/>
                <w:szCs w:val="2"/>
              </w:rPr>
            </w:pPr>
          </w:p>
          <w:p w:rsidR="00C870E4" w:rsidRDefault="00C870E4" w:rsidP="002915DB">
            <w:pPr>
              <w:wordWrap/>
              <w:ind w:left="800"/>
              <w:rPr>
                <w:rFonts w:ascii="Calibri" w:hAnsi="Calibri" w:cs="Calibri"/>
                <w:sz w:val="2"/>
                <w:szCs w:val="2"/>
              </w:rPr>
            </w:pPr>
          </w:p>
          <w:p w:rsidR="00C870E4" w:rsidRPr="006F4277" w:rsidRDefault="00C870E4" w:rsidP="002915DB">
            <w:pPr>
              <w:wordWrap/>
              <w:ind w:left="800"/>
              <w:rPr>
                <w:rFonts w:ascii="Calibri" w:hAnsi="Calibri" w:cs="Calibri"/>
                <w:sz w:val="2"/>
                <w:szCs w:val="2"/>
              </w:rPr>
            </w:pPr>
          </w:p>
          <w:p w:rsidR="00C870E4" w:rsidRPr="007B3004" w:rsidRDefault="00C870E4" w:rsidP="002915DB">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807B99" w:rsidRPr="00807B99" w:rsidRDefault="00807B99" w:rsidP="00807B99">
            <w:pPr>
              <w:numPr>
                <w:ilvl w:val="0"/>
                <w:numId w:val="9"/>
              </w:numPr>
              <w:wordWrap/>
              <w:rPr>
                <w:rFonts w:ascii="Calibri" w:hAnsi="Calibri" w:cs="Calibri"/>
                <w:sz w:val="22"/>
                <w:szCs w:val="22"/>
              </w:rPr>
            </w:pPr>
            <w:r w:rsidRPr="00807B99">
              <w:rPr>
                <w:rFonts w:ascii="Calibri" w:hAnsi="Calibri" w:cs="Calibri"/>
                <w:sz w:val="22"/>
                <w:szCs w:val="22"/>
              </w:rPr>
              <w:t xml:space="preserve">For PSCCH/PSSCH multiplexing option 3, one CBR measurement over a resource pool is defined. </w:t>
            </w:r>
          </w:p>
          <w:p w:rsidR="00C870E4" w:rsidRPr="00807B99" w:rsidRDefault="00807B99" w:rsidP="00807B99">
            <w:pPr>
              <w:numPr>
                <w:ilvl w:val="0"/>
                <w:numId w:val="27"/>
              </w:numPr>
              <w:wordWrap/>
              <w:rPr>
                <w:rFonts w:ascii="Calibri" w:hAnsi="Calibri" w:cs="Calibri"/>
                <w:sz w:val="22"/>
                <w:szCs w:val="22"/>
              </w:rPr>
            </w:pPr>
            <w:r w:rsidRPr="00807B99">
              <w:rPr>
                <w:rFonts w:ascii="Calibri" w:hAnsi="Calibri" w:cs="Calibri"/>
                <w:sz w:val="22"/>
                <w:szCs w:val="22"/>
              </w:rPr>
              <w:t>PSFCH resources, if (pre)configured, are excluded from this CBR measurement.</w:t>
            </w:r>
          </w:p>
        </w:tc>
      </w:tr>
    </w:tbl>
    <w:p w:rsidR="00C870E4" w:rsidRDefault="00C870E4" w:rsidP="0022441E">
      <w:pPr>
        <w:pStyle w:val="LGTdoc0"/>
        <w:spacing w:before="100" w:beforeAutospacing="1" w:afterAutospacing="1"/>
        <w:ind w:firstLine="425"/>
        <w:rPr>
          <w:rFonts w:ascii="Calibri" w:hAnsi="Calibri"/>
          <w:sz w:val="2"/>
          <w:szCs w:val="2"/>
          <w:lang w:val="en-US"/>
        </w:rPr>
      </w:pPr>
    </w:p>
    <w:p w:rsidR="002845C7" w:rsidRDefault="002845C7" w:rsidP="002845C7">
      <w:pPr>
        <w:pStyle w:val="LGTdoc0"/>
        <w:spacing w:before="100" w:beforeAutospacing="1" w:afterAutospacing="1"/>
        <w:ind w:firstLine="425"/>
        <w:rPr>
          <w:rFonts w:ascii="Calibri" w:hAnsi="Calibri"/>
          <w:szCs w:val="22"/>
          <w:lang w:val="en-US"/>
        </w:rPr>
      </w:pPr>
      <w:r>
        <w:rPr>
          <w:rFonts w:ascii="Calibri" w:hAnsi="Calibri"/>
          <w:szCs w:val="22"/>
          <w:lang w:val="en-US"/>
        </w:rPr>
        <w:t>In RAN1#98bis</w:t>
      </w:r>
      <w:r w:rsidRPr="006F4277">
        <w:rPr>
          <w:rFonts w:ascii="Calibri" w:hAnsi="Calibri"/>
          <w:szCs w:val="22"/>
          <w:lang w:val="en-US"/>
        </w:rPr>
        <w:t xml:space="preserve"> meeting</w:t>
      </w:r>
      <w:r w:rsidRPr="000137AF">
        <w:rPr>
          <w:rFonts w:ascii="Calibri" w:hAnsi="Calibri"/>
          <w:szCs w:val="22"/>
        </w:rPr>
        <w:t>, the following agreements</w:t>
      </w:r>
      <w:r w:rsidR="006520C5">
        <w:rPr>
          <w:rFonts w:ascii="Calibri" w:hAnsi="Calibri"/>
          <w:szCs w:val="22"/>
        </w:rPr>
        <w:t xml:space="preserve"> and working assumptions</w:t>
      </w:r>
      <w:r w:rsidRPr="000137AF">
        <w:rPr>
          <w:rFonts w:ascii="Calibri" w:hAnsi="Calibri"/>
          <w:szCs w:val="22"/>
        </w:rPr>
        <w:t xml:space="preserve">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2845C7" w:rsidRPr="00C21E6A" w:rsidTr="00ED0E03">
        <w:trPr>
          <w:jc w:val="center"/>
        </w:trPr>
        <w:tc>
          <w:tcPr>
            <w:tcW w:w="5000" w:type="pct"/>
            <w:shd w:val="clear" w:color="auto" w:fill="auto"/>
          </w:tcPr>
          <w:p w:rsidR="002845C7" w:rsidRDefault="002845C7" w:rsidP="00ED0E03">
            <w:pPr>
              <w:wordWrap/>
              <w:ind w:left="800"/>
              <w:rPr>
                <w:rFonts w:ascii="Calibri" w:hAnsi="Calibri" w:cs="Calibri"/>
                <w:sz w:val="2"/>
                <w:szCs w:val="2"/>
              </w:rPr>
            </w:pPr>
          </w:p>
          <w:p w:rsidR="002845C7" w:rsidRDefault="002845C7" w:rsidP="00ED0E03">
            <w:pPr>
              <w:wordWrap/>
              <w:ind w:left="800"/>
              <w:rPr>
                <w:rFonts w:ascii="Calibri" w:hAnsi="Calibri" w:cs="Calibri"/>
                <w:sz w:val="2"/>
                <w:szCs w:val="2"/>
              </w:rPr>
            </w:pPr>
          </w:p>
          <w:p w:rsidR="002845C7" w:rsidRPr="006F4277" w:rsidRDefault="002845C7" w:rsidP="00ED0E03">
            <w:pPr>
              <w:wordWrap/>
              <w:ind w:left="800"/>
              <w:rPr>
                <w:rFonts w:ascii="Calibri" w:hAnsi="Calibri" w:cs="Calibri"/>
                <w:sz w:val="2"/>
                <w:szCs w:val="2"/>
              </w:rPr>
            </w:pP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lastRenderedPageBreak/>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Define NR sidelink Channel Occupancy Ratio (CR) measurement.</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LTE CR is the baselines </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Congestion control can restrict the values of at least the following PSSCH/PSCCH TX parameters per resource pool:</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Range of MCS for a given MCS table supported within the resource pool</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Range of number of sub-channels</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Upper bound of number of (re)transmissions – already agreed in mode 2 AI</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Upper bound of TX power (including zero TX power)</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Congestion control can set an upper bound on channel occupancy ratio (CR), CR</w:t>
            </w:r>
            <w:r w:rsidRPr="009777AA">
              <w:rPr>
                <w:rFonts w:ascii="Calibri" w:hAnsi="Calibri" w:cs="Calibri"/>
                <w:sz w:val="22"/>
                <w:szCs w:val="22"/>
                <w:vertAlign w:val="subscript"/>
              </w:rPr>
              <w:t>limit</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Ranges/bounds of the transmission parameters and CR</w:t>
            </w:r>
            <w:r w:rsidRPr="009777AA">
              <w:rPr>
                <w:rFonts w:ascii="Calibri" w:hAnsi="Calibri" w:cs="Calibri"/>
                <w:sz w:val="22"/>
                <w:szCs w:val="22"/>
                <w:vertAlign w:val="subscript"/>
              </w:rPr>
              <w:t>limit</w:t>
            </w:r>
            <w:r w:rsidRPr="002845C7">
              <w:rPr>
                <w:rFonts w:ascii="Calibri" w:hAnsi="Calibri" w:cs="Calibri"/>
                <w:sz w:val="22"/>
                <w:szCs w:val="22"/>
              </w:rPr>
              <w:t xml:space="preserve"> are functions of QoS and CBR.</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In addition to congestion control (in use or not in use), the above parameters can be restricted by reusing the same mechanism as in LTE</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For speed, further discussion on absolute vs. relative speed</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FFS other parameter(s) that can be restricted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FFS whether or not to tie the speed with a UE capability</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Lookup table links CBR range with values of the transmission parameters and CR</w:t>
            </w:r>
            <w:r w:rsidRPr="009777AA">
              <w:rPr>
                <w:rFonts w:ascii="Calibri" w:hAnsi="Calibri" w:cs="Calibri"/>
                <w:sz w:val="22"/>
                <w:szCs w:val="22"/>
                <w:vertAlign w:val="subscript"/>
              </w:rPr>
              <w:t>limit</w:t>
            </w:r>
            <w:r w:rsidRPr="002845C7">
              <w:rPr>
                <w:rFonts w:ascii="Calibri" w:hAnsi="Calibri" w:cs="Calibri"/>
                <w:sz w:val="22"/>
                <w:szCs w:val="22"/>
              </w:rPr>
              <w:t xml:space="preserve"> for each value of the indication of a priority of a sidelink transmission carried by SCI payload (as per WA from RAN1#98), Lookup table is (pre)configured. Details up to RAN2.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Up to 16 (as a </w:t>
            </w:r>
            <w:r w:rsidRPr="002845C7">
              <w:rPr>
                <w:rFonts w:ascii="Calibri" w:hAnsi="Calibri" w:cs="Calibri"/>
                <w:sz w:val="22"/>
                <w:szCs w:val="22"/>
                <w:highlight w:val="darkYellow"/>
              </w:rPr>
              <w:t>working assumption</w:t>
            </w:r>
            <w:r w:rsidRPr="002845C7">
              <w:rPr>
                <w:rFonts w:ascii="Calibri" w:hAnsi="Calibri" w:cs="Calibri"/>
                <w:sz w:val="22"/>
                <w:szCs w:val="22"/>
              </w:rPr>
              <w:t>) CBR ranges are supported</w:t>
            </w:r>
          </w:p>
          <w:p w:rsidR="002845C7" w:rsidRPr="002845C7" w:rsidRDefault="002845C7" w:rsidP="002845C7">
            <w:pPr>
              <w:numPr>
                <w:ilvl w:val="0"/>
                <w:numId w:val="42"/>
              </w:numPr>
              <w:wordWrap/>
              <w:rPr>
                <w:rFonts w:ascii="Calibri" w:hAnsi="Calibri" w:cs="Calibri"/>
                <w:sz w:val="22"/>
                <w:szCs w:val="22"/>
              </w:rPr>
            </w:pPr>
            <w:r w:rsidRPr="002845C7">
              <w:rPr>
                <w:rFonts w:ascii="Calibri" w:hAnsi="Calibri" w:cs="Calibri"/>
                <w:sz w:val="22"/>
                <w:szCs w:val="22"/>
              </w:rPr>
              <w:t>The working assumption will be automatically confirmed in RAN1#99 if no further input</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 xml:space="preserve">For the priority indication in 1st stage SCI: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 to RAN2 on how to define the mapping between the priority indication and the corresponding QoS</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Size is 3 bits (as a </w:t>
            </w:r>
            <w:r w:rsidRPr="007E265F">
              <w:rPr>
                <w:rFonts w:ascii="Calibri" w:hAnsi="Calibri" w:cs="Calibri"/>
                <w:sz w:val="22"/>
                <w:szCs w:val="22"/>
                <w:highlight w:val="darkYellow"/>
              </w:rPr>
              <w:t>working assumption</w:t>
            </w:r>
            <w:r w:rsidRPr="002845C7">
              <w:rPr>
                <w:rFonts w:ascii="Calibri" w:hAnsi="Calibri" w:cs="Calibri"/>
                <w:sz w:val="22"/>
                <w:szCs w:val="22"/>
              </w:rPr>
              <w:t>)</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Sidelink RSSI (SL-RSSI) measurement is used for CBR estimation</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A sidelink resource is busy for the purpose of CBR measurement if Sidelink RSSI measured by the UE in that resource exceeds a (pre-)configured threshold.</w:t>
            </w:r>
          </w:p>
        </w:tc>
      </w:tr>
    </w:tbl>
    <w:p w:rsidR="002845C7" w:rsidRDefault="002845C7" w:rsidP="0022441E">
      <w:pPr>
        <w:pStyle w:val="LGTdoc0"/>
        <w:spacing w:before="100" w:beforeAutospacing="1" w:afterAutospacing="1"/>
        <w:ind w:firstLine="425"/>
        <w:rPr>
          <w:rFonts w:ascii="Calibri" w:hAnsi="Calibri"/>
          <w:sz w:val="2"/>
          <w:szCs w:val="2"/>
          <w:lang w:val="en-US"/>
        </w:rPr>
      </w:pPr>
    </w:p>
    <w:p w:rsidR="001215DC" w:rsidRDefault="001215DC" w:rsidP="001215DC">
      <w:pPr>
        <w:pStyle w:val="LGTdoc0"/>
        <w:spacing w:before="100" w:beforeAutospacing="1" w:afterAutospacing="1"/>
        <w:ind w:firstLine="425"/>
        <w:rPr>
          <w:rFonts w:ascii="Calibri" w:hAnsi="Calibri"/>
          <w:szCs w:val="22"/>
          <w:lang w:val="en-US"/>
        </w:rPr>
      </w:pPr>
      <w:r>
        <w:rPr>
          <w:rFonts w:ascii="Calibri" w:hAnsi="Calibri"/>
          <w:szCs w:val="22"/>
          <w:lang w:val="en-US"/>
        </w:rPr>
        <w:t>In RAN1#99</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1215DC" w:rsidRPr="00C21E6A" w:rsidTr="008824A4">
        <w:trPr>
          <w:jc w:val="center"/>
        </w:trPr>
        <w:tc>
          <w:tcPr>
            <w:tcW w:w="5000" w:type="pct"/>
            <w:shd w:val="clear" w:color="auto" w:fill="auto"/>
          </w:tcPr>
          <w:p w:rsidR="001215DC" w:rsidRDefault="001215DC" w:rsidP="008824A4">
            <w:pPr>
              <w:wordWrap/>
              <w:ind w:left="800"/>
              <w:rPr>
                <w:rFonts w:ascii="Calibri" w:hAnsi="Calibri" w:cs="Calibri"/>
                <w:sz w:val="2"/>
                <w:szCs w:val="2"/>
              </w:rPr>
            </w:pPr>
          </w:p>
          <w:p w:rsidR="001215DC" w:rsidRDefault="001215DC" w:rsidP="008824A4">
            <w:pPr>
              <w:wordWrap/>
              <w:ind w:left="800"/>
              <w:rPr>
                <w:rFonts w:ascii="Calibri" w:hAnsi="Calibri" w:cs="Calibri"/>
                <w:sz w:val="2"/>
                <w:szCs w:val="2"/>
              </w:rPr>
            </w:pPr>
          </w:p>
          <w:p w:rsidR="001215DC" w:rsidRPr="006F4277" w:rsidRDefault="001215DC" w:rsidP="008824A4">
            <w:pPr>
              <w:wordWrap/>
              <w:ind w:left="800"/>
              <w:rPr>
                <w:rFonts w:ascii="Calibri" w:hAnsi="Calibri" w:cs="Calibri"/>
                <w:sz w:val="2"/>
                <w:szCs w:val="2"/>
              </w:rPr>
            </w:pPr>
          </w:p>
          <w:p w:rsidR="001215DC" w:rsidRPr="001215DC" w:rsidRDefault="001215DC" w:rsidP="001215DC">
            <w:pPr>
              <w:wordWrap/>
              <w:rPr>
                <w:rFonts w:ascii="Calibri" w:hAnsi="Calibri" w:cs="Calibri"/>
                <w:sz w:val="22"/>
                <w:szCs w:val="22"/>
              </w:rPr>
            </w:pPr>
            <w:r w:rsidRPr="001215DC">
              <w:rPr>
                <w:rFonts w:ascii="Calibri" w:hAnsi="Calibri" w:cs="Calibri"/>
                <w:sz w:val="22"/>
                <w:szCs w:val="22"/>
                <w:highlight w:val="green"/>
              </w:rPr>
              <w:t>Agreements</w:t>
            </w:r>
            <w:r w:rsidRPr="001215DC">
              <w:rPr>
                <w:rFonts w:ascii="Calibri" w:hAnsi="Calibri" w:cs="Calibri"/>
                <w:sz w:val="22"/>
                <w:szCs w:val="22"/>
              </w:rPr>
              <w:t>:</w:t>
            </w:r>
          </w:p>
          <w:p w:rsidR="001215DC" w:rsidRP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The CBR measurement time window size is 100 ms and 100 slots by (pre-)configuration.</w:t>
            </w:r>
          </w:p>
          <w:p w:rsidR="001215DC" w:rsidRPr="002845C7"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CR window size is { 1000 ms, 1000 slots } by (pre)-configuration</w:t>
            </w:r>
          </w:p>
        </w:tc>
      </w:tr>
    </w:tbl>
    <w:p w:rsidR="001215DC" w:rsidRPr="00C870E4" w:rsidRDefault="001215DC" w:rsidP="001215DC">
      <w:pPr>
        <w:pStyle w:val="LGTdoc0"/>
        <w:spacing w:before="100" w:beforeAutospacing="1" w:afterAutospacing="1"/>
        <w:ind w:firstLine="425"/>
        <w:rPr>
          <w:rFonts w:ascii="Calibri" w:hAnsi="Calibri"/>
          <w:sz w:val="2"/>
          <w:szCs w:val="2"/>
          <w:lang w:val="en-US"/>
        </w:rPr>
      </w:pPr>
    </w:p>
    <w:p w:rsidR="001215DC" w:rsidRDefault="001215DC" w:rsidP="001215DC">
      <w:pPr>
        <w:pStyle w:val="LGTdoc0"/>
        <w:spacing w:before="100" w:beforeAutospacing="1"/>
        <w:ind w:firstLine="425"/>
        <w:jc w:val="left"/>
        <w:rPr>
          <w:rFonts w:ascii="Calibri" w:hAnsi="Calibri"/>
          <w:szCs w:val="22"/>
          <w:lang w:val="en-US"/>
        </w:rPr>
      </w:pPr>
      <w:r w:rsidRPr="000137AF">
        <w:rPr>
          <w:rFonts w:ascii="Calibri" w:hAnsi="Calibri"/>
          <w:szCs w:val="22"/>
        </w:rPr>
        <w:t xml:space="preserve">In </w:t>
      </w:r>
      <w:r>
        <w:rPr>
          <w:rFonts w:ascii="Calibri" w:hAnsi="Calibri"/>
          <w:szCs w:val="22"/>
        </w:rPr>
        <w:t xml:space="preserve">the email discussion after </w:t>
      </w:r>
      <w:r w:rsidRPr="000137AF">
        <w:rPr>
          <w:rFonts w:ascii="Calibri" w:hAnsi="Calibri"/>
          <w:szCs w:val="22"/>
        </w:rPr>
        <w:t>RAN1#</w:t>
      </w:r>
      <w:r>
        <w:rPr>
          <w:rFonts w:ascii="Calibri" w:hAnsi="Calibri"/>
          <w:szCs w:val="22"/>
        </w:rPr>
        <w:t xml:space="preserve">99 </w:t>
      </w:r>
      <w:r w:rsidRPr="000137AF">
        <w:rPr>
          <w:rFonts w:ascii="Calibri" w:hAnsi="Calibri"/>
          <w:szCs w:val="22"/>
        </w:rPr>
        <w:t>meeting, the following agreements were made: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1215DC" w:rsidRPr="00C21E6A" w:rsidTr="008824A4">
        <w:trPr>
          <w:jc w:val="center"/>
        </w:trPr>
        <w:tc>
          <w:tcPr>
            <w:tcW w:w="5000" w:type="pct"/>
            <w:shd w:val="clear" w:color="auto" w:fill="auto"/>
          </w:tcPr>
          <w:p w:rsidR="001215DC" w:rsidRPr="001215DC" w:rsidRDefault="001215DC" w:rsidP="008824A4">
            <w:pPr>
              <w:wordWrap/>
              <w:ind w:left="800"/>
              <w:rPr>
                <w:rFonts w:ascii="Calibri" w:hAnsi="Calibri" w:cs="Calibri"/>
                <w:sz w:val="2"/>
                <w:szCs w:val="2"/>
              </w:rPr>
            </w:pPr>
          </w:p>
          <w:p w:rsidR="001215DC" w:rsidRDefault="001215DC" w:rsidP="008824A4">
            <w:pPr>
              <w:wordWrap/>
              <w:ind w:left="800"/>
              <w:rPr>
                <w:rFonts w:ascii="Calibri" w:hAnsi="Calibri" w:cs="Calibri"/>
                <w:sz w:val="2"/>
                <w:szCs w:val="2"/>
              </w:rPr>
            </w:pPr>
          </w:p>
          <w:p w:rsidR="001215DC" w:rsidRPr="006F4277" w:rsidRDefault="001215DC" w:rsidP="008824A4">
            <w:pPr>
              <w:wordWrap/>
              <w:ind w:left="800"/>
              <w:rPr>
                <w:rFonts w:ascii="Calibri" w:hAnsi="Calibri" w:cs="Calibri"/>
                <w:sz w:val="2"/>
                <w:szCs w:val="2"/>
              </w:rPr>
            </w:pPr>
          </w:p>
          <w:p w:rsidR="001215DC" w:rsidRPr="00C02E97" w:rsidRDefault="001215DC" w:rsidP="001215DC">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w:t>
            </w:r>
            <w:r>
              <w:rPr>
                <w:rFonts w:ascii="Calibri" w:hAnsi="Calibri" w:cs="Calibri"/>
                <w:sz w:val="22"/>
                <w:szCs w:val="22"/>
              </w:rPr>
              <w:t>9</w:t>
            </w:r>
            <w:r w:rsidRPr="00384A5F">
              <w:rPr>
                <w:rFonts w:ascii="Calibri" w:hAnsi="Calibri" w:cs="Calibri"/>
                <w:sz w:val="22"/>
                <w:szCs w:val="22"/>
              </w:rPr>
              <w:t>-NR-1</w:t>
            </w:r>
            <w:r>
              <w:rPr>
                <w:rFonts w:ascii="Calibri" w:hAnsi="Calibri" w:cs="Calibri"/>
                <w:sz w:val="22"/>
                <w:szCs w:val="22"/>
              </w:rPr>
              <w:t>1</w:t>
            </w:r>
            <w:r w:rsidRPr="00384A5F">
              <w:rPr>
                <w:rFonts w:ascii="Calibri" w:hAnsi="Calibri" w:cs="Calibri"/>
                <w:sz w:val="22"/>
                <w:szCs w:val="22"/>
              </w:rPr>
              <w:t>]</w:t>
            </w:r>
            <w:r w:rsidRPr="00C02E97">
              <w:rPr>
                <w:rFonts w:ascii="Calibri" w:hAnsi="Calibri" w:cs="Calibri"/>
                <w:sz w:val="22"/>
                <w:szCs w:val="22"/>
              </w:rPr>
              <w:t>:</w:t>
            </w:r>
          </w:p>
          <w:p w:rsid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Only TX parameter restriction based on absolute speed can be (pre)configured in Rel-</w:t>
            </w:r>
            <w:r w:rsidRPr="001215DC">
              <w:rPr>
                <w:rFonts w:ascii="Calibri" w:hAnsi="Calibri" w:cs="Calibri"/>
                <w:sz w:val="22"/>
                <w:szCs w:val="22"/>
              </w:rPr>
              <w:lastRenderedPageBreak/>
              <w:t>16.</w:t>
            </w:r>
          </w:p>
          <w:p w:rsidR="001215DC" w:rsidRPr="001215DC" w:rsidRDefault="001215DC" w:rsidP="001215DC">
            <w:pPr>
              <w:wordWrap/>
              <w:ind w:left="800"/>
              <w:rPr>
                <w:rFonts w:ascii="Calibri" w:hAnsi="Calibri" w:cs="Calibri"/>
                <w:sz w:val="10"/>
                <w:szCs w:val="10"/>
              </w:rPr>
            </w:pPr>
          </w:p>
          <w:p w:rsidR="001215DC" w:rsidRPr="00C02E97" w:rsidRDefault="001215DC" w:rsidP="001215DC">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w:t>
            </w:r>
            <w:r>
              <w:rPr>
                <w:rFonts w:ascii="Calibri" w:hAnsi="Calibri" w:cs="Calibri"/>
                <w:sz w:val="22"/>
                <w:szCs w:val="22"/>
              </w:rPr>
              <w:t>9</w:t>
            </w:r>
            <w:r w:rsidRPr="00384A5F">
              <w:rPr>
                <w:rFonts w:ascii="Calibri" w:hAnsi="Calibri" w:cs="Calibri"/>
                <w:sz w:val="22"/>
                <w:szCs w:val="22"/>
              </w:rPr>
              <w:t>-NR-1</w:t>
            </w:r>
            <w:r>
              <w:rPr>
                <w:rFonts w:ascii="Calibri" w:hAnsi="Calibri" w:cs="Calibri"/>
                <w:sz w:val="22"/>
                <w:szCs w:val="22"/>
              </w:rPr>
              <w:t>2</w:t>
            </w:r>
            <w:r w:rsidRPr="00384A5F">
              <w:rPr>
                <w:rFonts w:ascii="Calibri" w:hAnsi="Calibri" w:cs="Calibri"/>
                <w:sz w:val="22"/>
                <w:szCs w:val="22"/>
              </w:rPr>
              <w:t>]</w:t>
            </w:r>
            <w:r w:rsidRPr="00C02E97">
              <w:rPr>
                <w:rFonts w:ascii="Calibri" w:hAnsi="Calibri" w:cs="Calibri"/>
                <w:sz w:val="22"/>
                <w:szCs w:val="22"/>
              </w:rPr>
              <w:t>:</w:t>
            </w:r>
          </w:p>
          <w:p w:rsidR="001215DC" w:rsidRP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 xml:space="preserve">The future segment of the CR evaluation window reuses the same behaviour as in the LTE V2X sidelink. </w:t>
            </w:r>
          </w:p>
          <w:p w:rsidR="001215DC" w:rsidRPr="001215DC" w:rsidRDefault="001215DC" w:rsidP="001215DC">
            <w:pPr>
              <w:numPr>
                <w:ilvl w:val="0"/>
                <w:numId w:val="27"/>
              </w:numPr>
              <w:wordWrap/>
              <w:rPr>
                <w:rFonts w:ascii="Calibri" w:hAnsi="Calibri" w:cs="Calibri"/>
                <w:sz w:val="22"/>
                <w:szCs w:val="22"/>
              </w:rPr>
            </w:pPr>
            <w:r w:rsidRPr="001215DC">
              <w:rPr>
                <w:rFonts w:ascii="Calibri" w:hAnsi="Calibri" w:cs="Calibri"/>
                <w:sz w:val="22"/>
                <w:szCs w:val="22"/>
              </w:rPr>
              <w:t>FFS whether additional constraints on UE’s choice of values for a and b are needed</w:t>
            </w:r>
          </w:p>
        </w:tc>
      </w:tr>
    </w:tbl>
    <w:p w:rsidR="002365D7" w:rsidRDefault="002365D7" w:rsidP="002365D7">
      <w:pPr>
        <w:pStyle w:val="LGTdoc0"/>
        <w:spacing w:before="100" w:beforeAutospacing="1"/>
        <w:ind w:firstLine="425"/>
        <w:jc w:val="left"/>
        <w:rPr>
          <w:rFonts w:ascii="Calibri" w:hAnsi="Calibri"/>
          <w:szCs w:val="22"/>
          <w:lang w:val="en-US"/>
        </w:rPr>
      </w:pPr>
      <w:r w:rsidRPr="000137AF">
        <w:rPr>
          <w:rFonts w:ascii="Calibri" w:hAnsi="Calibri"/>
          <w:szCs w:val="22"/>
        </w:rPr>
        <w:lastRenderedPageBreak/>
        <w:t>In RAN1#</w:t>
      </w:r>
      <w:r>
        <w:rPr>
          <w:rFonts w:ascii="Calibri" w:hAnsi="Calibri"/>
          <w:szCs w:val="22"/>
        </w:rPr>
        <w:t>100 E-</w:t>
      </w:r>
      <w:r w:rsidRPr="000137AF">
        <w:rPr>
          <w:rFonts w:ascii="Calibri" w:hAnsi="Calibri"/>
          <w:szCs w:val="22"/>
        </w:rPr>
        <w:t>meeting, the following agreements were made: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2365D7" w:rsidRPr="00C21E6A" w:rsidTr="00B675BF">
        <w:trPr>
          <w:jc w:val="center"/>
        </w:trPr>
        <w:tc>
          <w:tcPr>
            <w:tcW w:w="5000" w:type="pct"/>
            <w:shd w:val="clear" w:color="auto" w:fill="auto"/>
          </w:tcPr>
          <w:p w:rsidR="002365D7" w:rsidRPr="002365D7" w:rsidRDefault="002365D7" w:rsidP="00B675BF">
            <w:pPr>
              <w:wordWrap/>
              <w:ind w:left="800"/>
              <w:rPr>
                <w:rFonts w:ascii="Calibri" w:hAnsi="Calibri" w:cs="Calibri"/>
                <w:sz w:val="2"/>
                <w:szCs w:val="2"/>
              </w:rPr>
            </w:pPr>
          </w:p>
          <w:p w:rsidR="002365D7" w:rsidRDefault="002365D7" w:rsidP="00B675BF">
            <w:pPr>
              <w:wordWrap/>
              <w:ind w:left="800"/>
              <w:rPr>
                <w:rFonts w:ascii="Calibri" w:hAnsi="Calibri" w:cs="Calibri"/>
                <w:sz w:val="2"/>
                <w:szCs w:val="2"/>
              </w:rPr>
            </w:pP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r w:rsidRPr="002365D7">
              <w:rPr>
                <w:rFonts w:ascii="Calibri" w:hAnsi="Calibri" w:cs="Calibri"/>
                <w:sz w:val="22"/>
                <w:szCs w:val="22"/>
                <w:highlight w:val="green"/>
              </w:rPr>
              <w:t xml:space="preserve"> </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For the constraints on past/future window in CR evaluation:</w:t>
            </w:r>
          </w:p>
          <w:p w:rsidR="002365D7" w:rsidRPr="002365D7" w:rsidRDefault="002365D7" w:rsidP="002365D7">
            <w:pPr>
              <w:numPr>
                <w:ilvl w:val="0"/>
                <w:numId w:val="27"/>
              </w:numPr>
              <w:wordWrap/>
              <w:rPr>
                <w:rFonts w:ascii="Calibri" w:hAnsi="Calibri" w:cs="Calibri"/>
                <w:sz w:val="22"/>
                <w:szCs w:val="22"/>
              </w:rPr>
            </w:pPr>
            <w:r w:rsidRPr="002365D7">
              <w:rPr>
                <w:rFonts w:ascii="Calibri" w:hAnsi="Calibri" w:cs="Calibri"/>
                <w:sz w:val="22"/>
                <w:szCs w:val="22"/>
              </w:rPr>
              <w:t xml:space="preserve">n+b shall not exceed the last transmission opportunity of the grant for the current transmission </w:t>
            </w:r>
          </w:p>
          <w:p w:rsidR="002365D7" w:rsidRPr="002365D7" w:rsidRDefault="002365D7" w:rsidP="002365D7">
            <w:pPr>
              <w:numPr>
                <w:ilvl w:val="0"/>
                <w:numId w:val="27"/>
              </w:numPr>
              <w:wordWrap/>
              <w:rPr>
                <w:rFonts w:ascii="Calibri" w:hAnsi="Calibri" w:cs="Calibri"/>
                <w:sz w:val="22"/>
                <w:szCs w:val="22"/>
              </w:rPr>
            </w:pPr>
            <w:r w:rsidRPr="002365D7">
              <w:rPr>
                <w:rFonts w:ascii="Calibri" w:hAnsi="Calibri" w:cs="Calibri"/>
                <w:sz w:val="22"/>
                <w:szCs w:val="22"/>
              </w:rPr>
              <w:t>b &gt;= 0</w:t>
            </w:r>
          </w:p>
          <w:p w:rsidR="002365D7" w:rsidRPr="002365D7" w:rsidRDefault="002365D7" w:rsidP="002365D7">
            <w:pPr>
              <w:numPr>
                <w:ilvl w:val="0"/>
                <w:numId w:val="27"/>
              </w:numPr>
              <w:wordWrap/>
              <w:rPr>
                <w:rFonts w:ascii="Calibri" w:hAnsi="Calibri" w:cs="Calibri"/>
                <w:sz w:val="22"/>
                <w:szCs w:val="22"/>
              </w:rPr>
            </w:pPr>
            <w:r w:rsidRPr="002365D7">
              <w:rPr>
                <w:rFonts w:ascii="Calibri" w:hAnsi="Calibri" w:cs="Calibri"/>
                <w:sz w:val="22"/>
                <w:szCs w:val="22"/>
              </w:rPr>
              <w:t>(b is in slots) b &lt; (a+b+1)/2</w:t>
            </w:r>
          </w:p>
          <w:p w:rsidR="002365D7" w:rsidRPr="002365D7" w:rsidRDefault="002365D7" w:rsidP="002365D7">
            <w:pPr>
              <w:numPr>
                <w:ilvl w:val="0"/>
                <w:numId w:val="27"/>
              </w:numPr>
              <w:wordWrap/>
              <w:rPr>
                <w:rFonts w:ascii="Calibri" w:hAnsi="Calibri" w:cs="Calibri"/>
                <w:color w:val="2F2F2F"/>
                <w:sz w:val="22"/>
                <w:szCs w:val="22"/>
              </w:rPr>
            </w:pPr>
            <w:r w:rsidRPr="002365D7">
              <w:rPr>
                <w:rFonts w:ascii="Calibri" w:hAnsi="Calibri" w:cs="Calibri"/>
                <w:color w:val="2F2F2F"/>
                <w:sz w:val="22"/>
                <w:szCs w:val="22"/>
              </w:rPr>
              <w:t>Notes:</w:t>
            </w:r>
          </w:p>
          <w:p w:rsidR="002365D7" w:rsidRPr="002365D7" w:rsidRDefault="002365D7" w:rsidP="002365D7">
            <w:pPr>
              <w:numPr>
                <w:ilvl w:val="0"/>
                <w:numId w:val="42"/>
              </w:numPr>
              <w:wordWrap/>
              <w:rPr>
                <w:rFonts w:ascii="Calibri" w:hAnsi="Calibri" w:cs="Calibri"/>
                <w:sz w:val="22"/>
                <w:szCs w:val="22"/>
              </w:rPr>
            </w:pPr>
            <w:r w:rsidRPr="002365D7">
              <w:rPr>
                <w:rFonts w:ascii="Calibri" w:hAnsi="Calibri" w:cs="Calibri"/>
                <w:sz w:val="22"/>
                <w:szCs w:val="22"/>
              </w:rPr>
              <w:t>in the first bullet point above, LTE’s “should” has been replaced by “shall”</w:t>
            </w: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p>
          <w:p w:rsidR="002365D7" w:rsidRPr="002365D7" w:rsidRDefault="002365D7" w:rsidP="002365D7">
            <w:pPr>
              <w:numPr>
                <w:ilvl w:val="0"/>
                <w:numId w:val="9"/>
              </w:numPr>
              <w:wordWrap/>
              <w:rPr>
                <w:rFonts w:ascii="Calibri" w:hAnsi="Calibri" w:cs="Calibri"/>
                <w:color w:val="2F2F2F"/>
                <w:sz w:val="22"/>
                <w:szCs w:val="22"/>
              </w:rPr>
            </w:pPr>
            <w:r w:rsidRPr="002365D7">
              <w:rPr>
                <w:rFonts w:ascii="Calibri" w:hAnsi="Calibri" w:cs="Calibri"/>
                <w:sz w:val="22"/>
                <w:szCs w:val="22"/>
              </w:rPr>
              <w:t>UE evaluates CR and applies CR_limit for every (re)transmission.</w:t>
            </w:r>
          </w:p>
          <w:p w:rsidR="002365D7" w:rsidRPr="002365D7" w:rsidRDefault="002365D7" w:rsidP="002365D7">
            <w:pPr>
              <w:wordWrap/>
              <w:ind w:left="800"/>
              <w:rPr>
                <w:rFonts w:ascii="Calibri" w:hAnsi="Calibri" w:cs="Calibri"/>
                <w:sz w:val="6"/>
                <w:szCs w:val="6"/>
                <w:lang w:val="x-none"/>
              </w:rPr>
            </w:pP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 xml:space="preserve">: </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The CBR processing time is given by UE capability according to the following table</w:t>
            </w:r>
          </w:p>
          <w:p w:rsidR="002365D7" w:rsidRPr="002365D7" w:rsidRDefault="002365D7" w:rsidP="002365D7">
            <w:pPr>
              <w:ind w:left="720"/>
              <w:rPr>
                <w:rFonts w:ascii="Calibri" w:hAnsi="Calibri" w:cs="Calibri"/>
                <w:color w:val="2F2F2F"/>
                <w:sz w:val="10"/>
                <w:szCs w:val="10"/>
              </w:rPr>
            </w:pPr>
          </w:p>
          <w:tbl>
            <w:tblPr>
              <w:tblW w:w="5228" w:type="dxa"/>
              <w:tblCellSpacing w:w="0" w:type="dxa"/>
              <w:tblInd w:w="160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Congestion processing time 2 (slots)</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2</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4</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8</w:t>
                  </w:r>
                </w:p>
              </w:tc>
            </w:tr>
            <w:tr w:rsidR="002365D7" w:rsidRPr="002365D7" w:rsidTr="002365D7">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365D7" w:rsidRPr="002365D7" w:rsidRDefault="002365D7" w:rsidP="002365D7">
                  <w:pPr>
                    <w:spacing w:before="100" w:beforeAutospacing="1" w:after="100" w:afterAutospacing="1" w:line="171" w:lineRule="atLeast"/>
                    <w:jc w:val="center"/>
                    <w:rPr>
                      <w:rFonts w:ascii="Calibri" w:hAnsi="Calibri" w:cs="Calibri"/>
                      <w:sz w:val="22"/>
                      <w:szCs w:val="22"/>
                    </w:rPr>
                  </w:pPr>
                  <w:r w:rsidRPr="002365D7">
                    <w:rPr>
                      <w:rFonts w:ascii="Calibri" w:hAnsi="Calibri" w:cs="Calibri"/>
                      <w:color w:val="000000"/>
                      <w:sz w:val="22"/>
                      <w:szCs w:val="22"/>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2365D7" w:rsidRPr="002365D7" w:rsidRDefault="002365D7" w:rsidP="002365D7">
                  <w:pPr>
                    <w:spacing w:before="100" w:beforeAutospacing="1" w:after="100" w:afterAutospacing="1" w:line="171" w:lineRule="atLeast"/>
                    <w:jc w:val="center"/>
                    <w:rPr>
                      <w:rFonts w:ascii="Calibri" w:hAnsi="Calibri" w:cs="Calibri"/>
                      <w:color w:val="000000"/>
                      <w:sz w:val="22"/>
                      <w:szCs w:val="22"/>
                    </w:rPr>
                  </w:pPr>
                  <w:r w:rsidRPr="002365D7">
                    <w:rPr>
                      <w:rFonts w:ascii="Calibri" w:hAnsi="Calibri" w:cs="Calibri"/>
                      <w:color w:val="000000"/>
                      <w:sz w:val="22"/>
                      <w:szCs w:val="22"/>
                    </w:rPr>
                    <w:t>16</w:t>
                  </w:r>
                </w:p>
              </w:tc>
            </w:tr>
          </w:tbl>
          <w:p w:rsidR="002365D7" w:rsidRPr="002365D7" w:rsidRDefault="002365D7" w:rsidP="002365D7">
            <w:pPr>
              <w:rPr>
                <w:rFonts w:ascii="Calibri" w:hAnsi="Calibri" w:cs="Calibri"/>
                <w:sz w:val="10"/>
                <w:szCs w:val="10"/>
              </w:rPr>
            </w:pPr>
            <w:r>
              <w:rPr>
                <w:rFonts w:ascii="Calibri" w:hAnsi="Calibri" w:cs="Calibri" w:hint="eastAsia"/>
                <w:sz w:val="2"/>
                <w:szCs w:val="2"/>
              </w:rPr>
              <w:t xml:space="preserve"> </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A UE shall only apply a single CBR/CR processing time capability in SL.</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CR processing time is the same as CBR processing time.</w:t>
            </w:r>
          </w:p>
          <w:p w:rsidR="002365D7" w:rsidRPr="002365D7" w:rsidRDefault="002365D7" w:rsidP="002365D7">
            <w:pPr>
              <w:rPr>
                <w:rFonts w:ascii="Calibri" w:hAnsi="Calibri" w:cs="Calibri"/>
                <w:sz w:val="6"/>
                <w:szCs w:val="6"/>
              </w:rPr>
            </w:pPr>
            <w:r>
              <w:rPr>
                <w:rFonts w:ascii="Calibri" w:hAnsi="Calibri" w:cs="Calibri" w:hint="eastAsia"/>
                <w:sz w:val="22"/>
                <w:szCs w:val="22"/>
              </w:rPr>
              <w:t xml:space="preserve"> </w:t>
            </w: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p>
          <w:p w:rsidR="002365D7" w:rsidRPr="002365D7" w:rsidRDefault="002365D7" w:rsidP="002365D7">
            <w:pPr>
              <w:numPr>
                <w:ilvl w:val="0"/>
                <w:numId w:val="9"/>
              </w:numPr>
              <w:wordWrap/>
              <w:rPr>
                <w:rFonts w:ascii="Calibri" w:hAnsi="Calibri" w:cs="Calibri"/>
                <w:sz w:val="22"/>
                <w:szCs w:val="22"/>
              </w:rPr>
            </w:pPr>
            <w:r w:rsidRPr="002365D7">
              <w:rPr>
                <w:rFonts w:ascii="Calibri" w:hAnsi="Calibri" w:cs="Calibri"/>
                <w:sz w:val="22"/>
                <w:szCs w:val="22"/>
              </w:rPr>
              <w:t>The slot index in the definition of CBR is the physical slot index.</w:t>
            </w:r>
          </w:p>
          <w:p w:rsidR="002365D7" w:rsidRPr="002365D7" w:rsidRDefault="002365D7" w:rsidP="002365D7">
            <w:pPr>
              <w:rPr>
                <w:rFonts w:ascii="Calibri" w:hAnsi="Calibri" w:cs="Calibri"/>
                <w:sz w:val="6"/>
                <w:szCs w:val="6"/>
              </w:rPr>
            </w:pPr>
          </w:p>
          <w:p w:rsidR="002365D7" w:rsidRPr="002365D7" w:rsidRDefault="002365D7" w:rsidP="002365D7">
            <w:pPr>
              <w:rPr>
                <w:rFonts w:ascii="Calibri" w:hAnsi="Calibri" w:cs="Calibri"/>
                <w:sz w:val="22"/>
                <w:szCs w:val="22"/>
                <w:highlight w:val="green"/>
              </w:rPr>
            </w:pPr>
            <w:r w:rsidRPr="002365D7">
              <w:rPr>
                <w:rFonts w:ascii="Calibri" w:hAnsi="Calibri" w:cs="Calibri"/>
                <w:sz w:val="22"/>
                <w:szCs w:val="22"/>
                <w:highlight w:val="green"/>
              </w:rPr>
              <w:t>Agreement</w:t>
            </w:r>
            <w:r w:rsidRPr="002365D7">
              <w:rPr>
                <w:rFonts w:ascii="Calibri" w:hAnsi="Calibri" w:cs="Calibri"/>
                <w:sz w:val="22"/>
                <w:szCs w:val="22"/>
              </w:rPr>
              <w:t>:</w:t>
            </w:r>
          </w:p>
          <w:p w:rsidR="002365D7" w:rsidRPr="002365D7" w:rsidRDefault="002365D7" w:rsidP="002365D7">
            <w:pPr>
              <w:numPr>
                <w:ilvl w:val="0"/>
                <w:numId w:val="9"/>
              </w:numPr>
              <w:wordWrap/>
              <w:rPr>
                <w:rFonts w:ascii="Calibri" w:hAnsi="Calibri" w:cs="Calibri"/>
                <w:color w:val="2F2F2F"/>
                <w:sz w:val="22"/>
                <w:szCs w:val="22"/>
              </w:rPr>
            </w:pPr>
            <w:r w:rsidRPr="002365D7">
              <w:rPr>
                <w:rFonts w:ascii="Calibri" w:hAnsi="Calibri" w:cs="Calibri"/>
                <w:sz w:val="22"/>
                <w:szCs w:val="22"/>
              </w:rPr>
              <w:t>The slot index in the definition of CR is the physical slot index.</w:t>
            </w:r>
          </w:p>
        </w:tc>
      </w:tr>
    </w:tbl>
    <w:p w:rsidR="00886B91" w:rsidRDefault="00886B91" w:rsidP="00886B91">
      <w:pPr>
        <w:pStyle w:val="LGTdoc0"/>
        <w:spacing w:before="100" w:beforeAutospacing="1"/>
        <w:ind w:firstLine="425"/>
        <w:jc w:val="left"/>
        <w:rPr>
          <w:rFonts w:ascii="Calibri" w:hAnsi="Calibri"/>
          <w:szCs w:val="22"/>
          <w:lang w:val="en-US"/>
        </w:rPr>
      </w:pPr>
      <w:r w:rsidRPr="000137AF">
        <w:rPr>
          <w:rFonts w:ascii="Calibri" w:hAnsi="Calibri"/>
          <w:szCs w:val="22"/>
        </w:rPr>
        <w:t>In RAN1#</w:t>
      </w:r>
      <w:r>
        <w:rPr>
          <w:rFonts w:ascii="Calibri" w:hAnsi="Calibri"/>
          <w:szCs w:val="22"/>
        </w:rPr>
        <w:t>100</w:t>
      </w:r>
      <w:r>
        <w:rPr>
          <w:rFonts w:ascii="Calibri" w:hAnsi="Calibri"/>
          <w:szCs w:val="22"/>
        </w:rPr>
        <w:t>bis</w:t>
      </w:r>
      <w:r>
        <w:rPr>
          <w:rFonts w:ascii="Calibri" w:hAnsi="Calibri"/>
          <w:szCs w:val="22"/>
        </w:rPr>
        <w:t xml:space="preserve"> E-</w:t>
      </w:r>
      <w:r w:rsidRPr="000137AF">
        <w:rPr>
          <w:rFonts w:ascii="Calibri" w:hAnsi="Calibri"/>
          <w:szCs w:val="22"/>
        </w:rPr>
        <w:t>meeting, the following agreements were made: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886B91" w:rsidRPr="00C21E6A" w:rsidTr="00B707FE">
        <w:trPr>
          <w:jc w:val="center"/>
        </w:trPr>
        <w:tc>
          <w:tcPr>
            <w:tcW w:w="5000" w:type="pct"/>
            <w:shd w:val="clear" w:color="auto" w:fill="auto"/>
          </w:tcPr>
          <w:p w:rsidR="00886B91" w:rsidRPr="002365D7" w:rsidRDefault="00886B91" w:rsidP="00B707FE">
            <w:pPr>
              <w:wordWrap/>
              <w:ind w:left="800"/>
              <w:rPr>
                <w:rFonts w:ascii="Calibri" w:hAnsi="Calibri" w:cs="Calibri"/>
                <w:sz w:val="2"/>
                <w:szCs w:val="2"/>
              </w:rPr>
            </w:pPr>
          </w:p>
          <w:p w:rsidR="00886B91" w:rsidRDefault="00886B91" w:rsidP="00B707FE">
            <w:pPr>
              <w:wordWrap/>
              <w:ind w:left="800"/>
              <w:rPr>
                <w:rFonts w:ascii="Calibri" w:hAnsi="Calibri" w:cs="Calibri"/>
                <w:sz w:val="2"/>
                <w:szCs w:val="2"/>
              </w:rPr>
            </w:pPr>
          </w:p>
          <w:p w:rsidR="00886B91" w:rsidRPr="00886B91" w:rsidRDefault="00886B91" w:rsidP="00886B91">
            <w:pPr>
              <w:rPr>
                <w:rFonts w:ascii="Calibri" w:hAnsi="Calibri" w:cs="Calibri"/>
                <w:sz w:val="22"/>
                <w:szCs w:val="22"/>
              </w:rPr>
            </w:pPr>
            <w:r w:rsidRPr="00886B91">
              <w:rPr>
                <w:rFonts w:ascii="Calibri" w:hAnsi="Calibri" w:cs="Calibri"/>
                <w:sz w:val="22"/>
                <w:szCs w:val="22"/>
              </w:rPr>
              <w:t xml:space="preserve">The following TP is </w:t>
            </w:r>
            <w:r w:rsidRPr="00886B91">
              <w:rPr>
                <w:rFonts w:ascii="Calibri" w:hAnsi="Calibri" w:cs="Calibri"/>
                <w:sz w:val="22"/>
                <w:szCs w:val="22"/>
                <w:highlight w:val="green"/>
              </w:rPr>
              <w:t>endorsed</w:t>
            </w:r>
            <w:r w:rsidRPr="00886B91">
              <w:rPr>
                <w:rFonts w:ascii="Calibri" w:hAnsi="Calibri" w:cs="Calibri"/>
                <w:sz w:val="22"/>
                <w:szCs w:val="22"/>
              </w:rPr>
              <w:t xml:space="preserve">. </w:t>
            </w:r>
          </w:p>
          <w:p w:rsidR="00886B91" w:rsidRPr="00886B91" w:rsidRDefault="00886B91" w:rsidP="00886B91">
            <w:pPr>
              <w:jc w:val="center"/>
              <w:rPr>
                <w:rFonts w:ascii="Calibri" w:hAnsi="Calibri" w:cs="Calibri"/>
                <w:sz w:val="22"/>
                <w:szCs w:val="22"/>
                <w:lang w:eastAsia="zh-CN"/>
              </w:rPr>
            </w:pPr>
            <w:r w:rsidRPr="00886B91">
              <w:rPr>
                <w:rFonts w:ascii="Calibri" w:hAnsi="Calibri" w:cs="Calibri"/>
                <w:color w:val="FF0000"/>
                <w:sz w:val="22"/>
                <w:szCs w:val="22"/>
              </w:rPr>
              <w:t>----------------------------------------------------begin text proposal for 38.214---------------------------------</w:t>
            </w:r>
          </w:p>
          <w:p w:rsidR="00886B91" w:rsidRPr="00886B91" w:rsidRDefault="00886B91" w:rsidP="00886B91">
            <w:pPr>
              <w:rPr>
                <w:rFonts w:ascii="Calibri" w:hAnsi="Calibri" w:cs="Calibri"/>
                <w:sz w:val="22"/>
                <w:szCs w:val="22"/>
              </w:rPr>
            </w:pPr>
            <w:r w:rsidRPr="00886B91">
              <w:rPr>
                <w:rFonts w:ascii="Calibri" w:hAnsi="Calibri" w:cs="Calibri"/>
                <w:sz w:val="22"/>
                <w:szCs w:val="22"/>
              </w:rPr>
              <w:t>8.1.6 Sidelink congestion control in sidelink resource allocation mode 2</w:t>
            </w:r>
          </w:p>
          <w:p w:rsidR="00886B91" w:rsidRPr="00886B91" w:rsidRDefault="00886B91" w:rsidP="00886B91">
            <w:pPr>
              <w:pStyle w:val="b11"/>
              <w:spacing w:before="0" w:beforeAutospacing="0" w:after="180" w:afterAutospacing="0"/>
              <w:jc w:val="center"/>
            </w:pPr>
            <w:r w:rsidRPr="00886B91">
              <w:rPr>
                <w:color w:val="FF0000"/>
                <w:lang w:val="x-none"/>
              </w:rPr>
              <w:t>&lt; Unchanged parts omitted &gt;</w:t>
            </w:r>
          </w:p>
          <w:p w:rsidR="00886B91" w:rsidRPr="00886B91" w:rsidRDefault="00886B91" w:rsidP="00886B91">
            <w:pPr>
              <w:rPr>
                <w:rFonts w:ascii="Calibri" w:hAnsi="Calibri" w:cs="Calibri"/>
                <w:sz w:val="22"/>
                <w:szCs w:val="22"/>
              </w:rPr>
            </w:pPr>
            <w:r w:rsidRPr="00886B91">
              <w:rPr>
                <w:rFonts w:ascii="Calibri" w:hAnsi="Calibri" w:cs="Calibri"/>
                <w:sz w:val="22"/>
                <w:szCs w:val="22"/>
              </w:rPr>
              <w:t> </w:t>
            </w:r>
          </w:p>
          <w:p w:rsidR="00886B91" w:rsidRPr="00886B91" w:rsidRDefault="00886B91" w:rsidP="00886B91">
            <w:pPr>
              <w:rPr>
                <w:rFonts w:ascii="Calibri" w:hAnsi="Calibri" w:cs="Calibri"/>
                <w:sz w:val="22"/>
                <w:szCs w:val="22"/>
              </w:rPr>
            </w:pPr>
            <w:r w:rsidRPr="00886B91">
              <w:rPr>
                <w:rFonts w:ascii="Calibri" w:hAnsi="Calibri" w:cs="Calibri"/>
                <w:strike/>
                <w:color w:val="FF0000"/>
                <w:sz w:val="22"/>
                <w:szCs w:val="22"/>
              </w:rPr>
              <w:t>[</w:t>
            </w:r>
            <w:r w:rsidRPr="00886B91">
              <w:rPr>
                <w:rStyle w:val="apple-converted-space"/>
                <w:rFonts w:ascii="Calibri" w:hAnsi="Calibri" w:cs="Calibri"/>
                <w:color w:val="FF0000"/>
                <w:sz w:val="22"/>
                <w:szCs w:val="22"/>
              </w:rPr>
              <w:t> </w:t>
            </w:r>
            <w:r w:rsidRPr="00886B91">
              <w:rPr>
                <w:rFonts w:ascii="Calibri" w:hAnsi="Calibri" w:cs="Calibri"/>
                <w:sz w:val="22"/>
                <w:szCs w:val="22"/>
              </w:rPr>
              <w:t>It is up to UE implementation how to meet the above limits, including dropping the transmissions in slot n.</w:t>
            </w:r>
            <w:r w:rsidRPr="00886B91">
              <w:rPr>
                <w:rStyle w:val="apple-converted-space"/>
                <w:rFonts w:ascii="Calibri" w:hAnsi="Calibri" w:cs="Calibri"/>
                <w:sz w:val="22"/>
                <w:szCs w:val="22"/>
              </w:rPr>
              <w:t> </w:t>
            </w:r>
            <w:r w:rsidRPr="00886B91">
              <w:rPr>
                <w:rFonts w:ascii="Calibri" w:hAnsi="Calibri" w:cs="Calibri"/>
                <w:strike/>
                <w:color w:val="FF0000"/>
                <w:sz w:val="22"/>
                <w:szCs w:val="22"/>
              </w:rPr>
              <w:t>]</w:t>
            </w:r>
          </w:p>
          <w:p w:rsidR="00886B91" w:rsidRPr="00886B91" w:rsidRDefault="00886B91" w:rsidP="00886B91">
            <w:pPr>
              <w:rPr>
                <w:rFonts w:ascii="Calibri" w:hAnsi="Calibri" w:cs="Calibri"/>
                <w:sz w:val="22"/>
                <w:szCs w:val="22"/>
              </w:rPr>
            </w:pPr>
            <w:r w:rsidRPr="00886B91">
              <w:rPr>
                <w:rFonts w:ascii="Calibri" w:hAnsi="Calibri" w:cs="Calibri"/>
                <w:sz w:val="22"/>
                <w:szCs w:val="22"/>
              </w:rPr>
              <w:t> </w:t>
            </w:r>
          </w:p>
          <w:p w:rsidR="00886B91" w:rsidRPr="00886B91" w:rsidRDefault="00886B91" w:rsidP="00886B91">
            <w:pPr>
              <w:rPr>
                <w:rFonts w:ascii="Calibri" w:hAnsi="Calibri" w:cs="Calibri"/>
                <w:color w:val="FF0000"/>
                <w:sz w:val="22"/>
                <w:szCs w:val="22"/>
              </w:rPr>
            </w:pPr>
            <w:r w:rsidRPr="00886B91">
              <w:rPr>
                <w:rFonts w:ascii="Calibri" w:hAnsi="Calibri" w:cs="Calibri"/>
                <w:color w:val="FF0000"/>
                <w:sz w:val="22"/>
                <w:szCs w:val="22"/>
              </w:rPr>
              <w:t>----------------------------------------------------end text proposal for 38.214--------------------</w:t>
            </w:r>
            <w:r w:rsidRPr="00886B91">
              <w:rPr>
                <w:rFonts w:ascii="Calibri" w:hAnsi="Calibri" w:cs="Calibri"/>
                <w:color w:val="FF0000"/>
                <w:sz w:val="22"/>
                <w:szCs w:val="22"/>
              </w:rPr>
              <w:t>----------------</w:t>
            </w:r>
          </w:p>
          <w:p w:rsidR="00886B91" w:rsidRDefault="00886B91" w:rsidP="00886B91">
            <w:pPr>
              <w:rPr>
                <w:rFonts w:ascii="Calibri" w:hAnsi="Calibri" w:cs="Calibri"/>
                <w:sz w:val="22"/>
                <w:szCs w:val="22"/>
                <w:highlight w:val="green"/>
              </w:rPr>
            </w:pPr>
          </w:p>
          <w:p w:rsidR="00886B91" w:rsidRPr="00DF2770" w:rsidRDefault="00886B91" w:rsidP="00886B91">
            <w:pPr>
              <w:rPr>
                <w:rFonts w:ascii="Times New Roman"/>
                <w:i/>
                <w:szCs w:val="20"/>
                <w:highlight w:val="green"/>
                <w:lang w:eastAsia="zh-CN"/>
              </w:rPr>
            </w:pPr>
            <w:r w:rsidRPr="002365D7">
              <w:rPr>
                <w:rFonts w:ascii="Calibri" w:hAnsi="Calibri" w:cs="Calibri"/>
                <w:sz w:val="22"/>
                <w:szCs w:val="22"/>
                <w:highlight w:val="green"/>
              </w:rPr>
              <w:t>Agreement</w:t>
            </w:r>
            <w:r w:rsidRPr="002365D7">
              <w:rPr>
                <w:rFonts w:ascii="Calibri" w:hAnsi="Calibri" w:cs="Calibri"/>
                <w:sz w:val="22"/>
                <w:szCs w:val="22"/>
              </w:rPr>
              <w:t>:</w:t>
            </w:r>
          </w:p>
          <w:p w:rsidR="00886B91" w:rsidRPr="00886B91" w:rsidRDefault="00886B91" w:rsidP="00886B91">
            <w:pPr>
              <w:numPr>
                <w:ilvl w:val="0"/>
                <w:numId w:val="9"/>
              </w:numPr>
              <w:wordWrap/>
              <w:rPr>
                <w:rFonts w:ascii="Calibri" w:hAnsi="Calibri" w:cs="Calibri"/>
                <w:sz w:val="22"/>
                <w:szCs w:val="22"/>
              </w:rPr>
            </w:pPr>
            <w:r w:rsidRPr="00886B91">
              <w:rPr>
                <w:rFonts w:ascii="Calibri" w:hAnsi="Calibri" w:cs="Calibri"/>
                <w:sz w:val="22"/>
                <w:szCs w:val="22"/>
              </w:rPr>
              <w:lastRenderedPageBreak/>
              <w:t xml:space="preserve">In addition to congestion control (in use or not in use), the following PSSCH/PSCCH TX parameters per resource pool can be restricted by reusing the same mechanism as in LTE: </w:t>
            </w:r>
          </w:p>
          <w:p w:rsidR="00886B91" w:rsidRPr="00886B91" w:rsidRDefault="00886B91" w:rsidP="00886B91">
            <w:pPr>
              <w:numPr>
                <w:ilvl w:val="0"/>
                <w:numId w:val="27"/>
              </w:numPr>
              <w:wordWrap/>
              <w:rPr>
                <w:rFonts w:ascii="Calibri" w:hAnsi="Calibri" w:cs="Calibri"/>
                <w:sz w:val="22"/>
                <w:szCs w:val="22"/>
              </w:rPr>
            </w:pPr>
            <w:r w:rsidRPr="00886B91">
              <w:rPr>
                <w:rFonts w:ascii="Calibri" w:hAnsi="Calibri" w:cs="Calibri"/>
                <w:sz w:val="22"/>
                <w:szCs w:val="22"/>
              </w:rPr>
              <w:t>Range of MCS for a given MCS table supported within the resource pool</w:t>
            </w:r>
          </w:p>
          <w:p w:rsidR="00886B91" w:rsidRPr="00886B91" w:rsidRDefault="00886B91" w:rsidP="00886B91">
            <w:pPr>
              <w:numPr>
                <w:ilvl w:val="0"/>
                <w:numId w:val="27"/>
              </w:numPr>
              <w:wordWrap/>
              <w:rPr>
                <w:rFonts w:ascii="Calibri" w:hAnsi="Calibri" w:cs="Calibri"/>
                <w:sz w:val="22"/>
                <w:szCs w:val="22"/>
              </w:rPr>
            </w:pPr>
            <w:r w:rsidRPr="00886B91">
              <w:rPr>
                <w:rFonts w:ascii="Calibri" w:hAnsi="Calibri" w:cs="Calibri"/>
                <w:sz w:val="22"/>
                <w:szCs w:val="22"/>
              </w:rPr>
              <w:t>Range of number of sub-channels</w:t>
            </w:r>
          </w:p>
          <w:p w:rsidR="00886B91" w:rsidRPr="00886B91" w:rsidRDefault="00886B91" w:rsidP="00886B91">
            <w:pPr>
              <w:numPr>
                <w:ilvl w:val="0"/>
                <w:numId w:val="27"/>
              </w:numPr>
              <w:wordWrap/>
              <w:rPr>
                <w:rFonts w:ascii="Calibri" w:hAnsi="Calibri" w:cs="Calibri"/>
                <w:sz w:val="22"/>
                <w:szCs w:val="22"/>
              </w:rPr>
            </w:pPr>
            <w:r w:rsidRPr="00886B91">
              <w:rPr>
                <w:rFonts w:ascii="Calibri" w:hAnsi="Calibri" w:cs="Calibri"/>
                <w:sz w:val="22"/>
                <w:szCs w:val="22"/>
              </w:rPr>
              <w:t>Upper bound of number of (re)transmissions</w:t>
            </w:r>
          </w:p>
          <w:p w:rsidR="00886B91" w:rsidRPr="00886B91" w:rsidRDefault="00886B91" w:rsidP="00886B91">
            <w:pPr>
              <w:numPr>
                <w:ilvl w:val="0"/>
                <w:numId w:val="9"/>
              </w:numPr>
              <w:wordWrap/>
              <w:rPr>
                <w:rFonts w:ascii="Calibri" w:hAnsi="Calibri" w:cs="Calibri" w:hint="eastAsia"/>
                <w:sz w:val="22"/>
                <w:szCs w:val="22"/>
              </w:rPr>
            </w:pPr>
            <w:r w:rsidRPr="00886B91">
              <w:rPr>
                <w:rFonts w:ascii="Calibri" w:hAnsi="Calibri" w:cs="Calibri"/>
                <w:sz w:val="22"/>
                <w:szCs w:val="22"/>
              </w:rPr>
              <w:t>Note: This reverts the agreement made in RAN1#98b, which included “Upper bound of TX power” in the set of TX parameters that can be restricted using this mechanism.</w:t>
            </w:r>
          </w:p>
        </w:tc>
      </w:tr>
    </w:tbl>
    <w:p w:rsidR="001D02E3" w:rsidRDefault="009218E3"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lastRenderedPageBreak/>
        <w:t>In this contribution, we discuss</w:t>
      </w:r>
      <w:r w:rsidR="001D02E3">
        <w:rPr>
          <w:rFonts w:ascii="Calibri" w:hAnsi="Calibri"/>
          <w:szCs w:val="22"/>
          <w:lang w:val="en-US"/>
        </w:rPr>
        <w:t xml:space="preserve"> </w:t>
      </w:r>
      <w:r w:rsidR="00882535">
        <w:rPr>
          <w:rFonts w:ascii="Calibri" w:hAnsi="Calibri"/>
          <w:szCs w:val="22"/>
          <w:lang w:val="en-US"/>
        </w:rPr>
        <w:t>the</w:t>
      </w:r>
      <w:r w:rsidR="00665314">
        <w:rPr>
          <w:rFonts w:ascii="Calibri" w:hAnsi="Calibri"/>
          <w:szCs w:val="22"/>
          <w:lang w:val="en-US"/>
        </w:rPr>
        <w:t xml:space="preserve"> </w:t>
      </w:r>
      <w:r w:rsidR="00B145E2">
        <w:rPr>
          <w:rFonts w:ascii="Calibri" w:hAnsi="Calibri"/>
          <w:szCs w:val="22"/>
          <w:lang w:val="en-US"/>
        </w:rPr>
        <w:t xml:space="preserve">remaining </w:t>
      </w:r>
      <w:r w:rsidR="00665314">
        <w:rPr>
          <w:rFonts w:ascii="Calibri" w:hAnsi="Calibri"/>
          <w:szCs w:val="22"/>
          <w:lang w:val="en-US"/>
        </w:rPr>
        <w:t xml:space="preserve">aspect </w:t>
      </w:r>
      <w:r w:rsidR="00421EAB">
        <w:rPr>
          <w:rFonts w:ascii="Calibri" w:hAnsi="Calibri"/>
          <w:szCs w:val="22"/>
          <w:lang w:val="en-US"/>
        </w:rPr>
        <w:t>on</w:t>
      </w:r>
      <w:r w:rsidR="001D02E3">
        <w:rPr>
          <w:rFonts w:ascii="Calibri" w:hAnsi="Calibri" w:hint="eastAsia"/>
          <w:szCs w:val="22"/>
          <w:lang w:val="en-US"/>
        </w:rPr>
        <w:t xml:space="preserve"> </w:t>
      </w:r>
      <w:r w:rsidR="0098547F">
        <w:rPr>
          <w:rFonts w:ascii="Calibri" w:hAnsi="Calibri"/>
          <w:szCs w:val="22"/>
          <w:lang w:val="en-US"/>
        </w:rPr>
        <w:t xml:space="preserve">congestion control/ </w:t>
      </w:r>
      <w:r w:rsidR="00665314" w:rsidRPr="00665314">
        <w:rPr>
          <w:rFonts w:ascii="Calibri" w:hAnsi="Calibri"/>
          <w:szCs w:val="22"/>
          <w:lang w:val="en-US"/>
        </w:rPr>
        <w:t xml:space="preserve">QoS management for NR </w:t>
      </w:r>
      <w:r w:rsidR="00665314">
        <w:rPr>
          <w:rFonts w:ascii="Calibri" w:hAnsi="Calibri"/>
          <w:szCs w:val="22"/>
          <w:lang w:val="en-US"/>
        </w:rPr>
        <w:t>SL</w:t>
      </w:r>
      <w:r w:rsidR="001D02E3">
        <w:rPr>
          <w:rFonts w:ascii="Calibri" w:hAnsi="Calibri" w:cs="Calibri"/>
          <w:szCs w:val="22"/>
        </w:rPr>
        <w:t>.</w:t>
      </w:r>
    </w:p>
    <w:p w:rsidR="0071468C" w:rsidRPr="00A21774" w:rsidRDefault="0071468C" w:rsidP="0022441E">
      <w:pPr>
        <w:pStyle w:val="LGTdoc0"/>
        <w:spacing w:before="100" w:beforeAutospacing="1" w:afterAutospacing="1"/>
        <w:ind w:firstLine="425"/>
        <w:rPr>
          <w:szCs w:val="22"/>
        </w:rPr>
      </w:pPr>
    </w:p>
    <w:p w:rsidR="00CA134C" w:rsidRPr="0022441E" w:rsidRDefault="00C16DFB"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hint="eastAsia"/>
          <w:b/>
          <w:kern w:val="32"/>
          <w:sz w:val="28"/>
          <w:lang w:val="en-US" w:eastAsia="zh-CN"/>
        </w:rPr>
        <w:t>Discussion</w:t>
      </w:r>
      <w:r w:rsidR="00CA134C" w:rsidRPr="0022441E">
        <w:rPr>
          <w:rFonts w:ascii="Times New Roman" w:eastAsia="SimSun" w:hAnsi="Times New Roman"/>
          <w:b/>
          <w:kern w:val="32"/>
          <w:sz w:val="28"/>
          <w:lang w:val="en-US" w:eastAsia="zh-CN"/>
        </w:rPr>
        <w:t xml:space="preserve"> </w:t>
      </w:r>
    </w:p>
    <w:p w:rsidR="00A855D6" w:rsidRDefault="00EA0A12" w:rsidP="00665314">
      <w:pPr>
        <w:pStyle w:val="LGTdoc0"/>
        <w:spacing w:before="100" w:beforeAutospacing="1" w:afterAutospacing="1"/>
        <w:ind w:firstLine="425"/>
        <w:rPr>
          <w:rFonts w:ascii="Calibri" w:hAnsi="Calibri"/>
          <w:szCs w:val="22"/>
          <w:lang w:val="en-US"/>
        </w:rPr>
      </w:pPr>
      <w:r>
        <w:rPr>
          <w:rFonts w:ascii="Calibri" w:hAnsi="Calibri" w:hint="eastAsia"/>
          <w:szCs w:val="22"/>
          <w:lang w:val="en-US"/>
        </w:rPr>
        <w:t xml:space="preserve">One </w:t>
      </w:r>
      <w:r>
        <w:rPr>
          <w:rFonts w:ascii="Calibri" w:hAnsi="Calibri"/>
          <w:szCs w:val="22"/>
          <w:lang w:val="en-US"/>
        </w:rPr>
        <w:t xml:space="preserve">remaining </w:t>
      </w:r>
      <w:r>
        <w:rPr>
          <w:rFonts w:ascii="Calibri" w:hAnsi="Calibri" w:hint="eastAsia"/>
          <w:szCs w:val="22"/>
          <w:lang w:val="en-US"/>
        </w:rPr>
        <w:t>issue</w:t>
      </w:r>
      <w:r>
        <w:rPr>
          <w:rFonts w:ascii="Calibri" w:hAnsi="Calibri"/>
          <w:szCs w:val="22"/>
          <w:lang w:val="en-US"/>
        </w:rPr>
        <w:t xml:space="preserve"> is </w:t>
      </w:r>
      <w:r w:rsidR="00A855D6">
        <w:rPr>
          <w:rFonts w:ascii="Calibri" w:hAnsi="Calibri"/>
          <w:szCs w:val="22"/>
          <w:lang w:val="en-US"/>
        </w:rPr>
        <w:t xml:space="preserve">how to treat/count the </w:t>
      </w:r>
      <w:r w:rsidR="00A855D6" w:rsidRPr="00A855D6">
        <w:rPr>
          <w:rFonts w:ascii="Calibri" w:hAnsi="Calibri"/>
          <w:szCs w:val="22"/>
          <w:lang w:val="en-US"/>
        </w:rPr>
        <w:t xml:space="preserve">resources reserved but not used </w:t>
      </w:r>
      <w:r w:rsidR="00F20796">
        <w:rPr>
          <w:rFonts w:ascii="Calibri" w:hAnsi="Calibri"/>
          <w:szCs w:val="22"/>
          <w:lang w:val="en-US"/>
        </w:rPr>
        <w:t xml:space="preserve">(e.g., </w:t>
      </w:r>
      <w:r w:rsidR="00A855D6" w:rsidRPr="00A855D6">
        <w:rPr>
          <w:rFonts w:ascii="Calibri" w:hAnsi="Calibri"/>
          <w:szCs w:val="22"/>
          <w:lang w:val="en-US"/>
        </w:rPr>
        <w:t>due to HARQ feedback</w:t>
      </w:r>
      <w:r w:rsidR="00F20796">
        <w:rPr>
          <w:rFonts w:ascii="Calibri" w:hAnsi="Calibri"/>
          <w:szCs w:val="22"/>
          <w:lang w:val="en-US"/>
        </w:rPr>
        <w:t>)</w:t>
      </w:r>
      <w:r w:rsidR="00A855D6" w:rsidRPr="00A855D6">
        <w:rPr>
          <w:rFonts w:ascii="Calibri" w:hAnsi="Calibri"/>
          <w:szCs w:val="22"/>
          <w:lang w:val="en-US"/>
        </w:rPr>
        <w:t xml:space="preserve"> </w:t>
      </w:r>
      <w:r w:rsidR="00A855D6">
        <w:rPr>
          <w:rFonts w:ascii="Calibri" w:hAnsi="Calibri"/>
          <w:szCs w:val="22"/>
          <w:lang w:val="en-US"/>
        </w:rPr>
        <w:t xml:space="preserve">in terms of CR evaluation. We think that since other UEs in the system can’t use these reserved resources, there should be </w:t>
      </w:r>
      <w:r w:rsidR="00AD3696">
        <w:rPr>
          <w:rFonts w:ascii="Calibri" w:hAnsi="Calibri"/>
          <w:szCs w:val="22"/>
          <w:lang w:val="en-US"/>
        </w:rPr>
        <w:t>a</w:t>
      </w:r>
      <w:r w:rsidR="00A855D6">
        <w:rPr>
          <w:rFonts w:ascii="Calibri" w:hAnsi="Calibri"/>
          <w:szCs w:val="22"/>
          <w:lang w:val="en-US"/>
        </w:rPr>
        <w:t xml:space="preserve"> penalty in counting the CR value. </w:t>
      </w:r>
      <w:r w:rsidR="00AD3696">
        <w:rPr>
          <w:rFonts w:ascii="Calibri" w:hAnsi="Calibri"/>
          <w:szCs w:val="22"/>
          <w:lang w:val="en-US"/>
        </w:rPr>
        <w:t xml:space="preserve">By doing so, it is also possible to refrain the UEs from excessively reserving the retransmission resources. </w:t>
      </w:r>
      <w:r w:rsidR="00A855D6">
        <w:rPr>
          <w:rFonts w:ascii="Calibri" w:hAnsi="Calibri"/>
          <w:szCs w:val="22"/>
          <w:lang w:val="en-US"/>
        </w:rPr>
        <w:t xml:space="preserve">In summary, no special handling is needed for </w:t>
      </w:r>
      <w:r w:rsidR="00A855D6">
        <w:rPr>
          <w:rFonts w:ascii="Calibri" w:hAnsi="Calibri"/>
          <w:szCs w:val="22"/>
          <w:lang w:val="en-US"/>
        </w:rPr>
        <w:t xml:space="preserve">the </w:t>
      </w:r>
      <w:r w:rsidR="00A855D6" w:rsidRPr="00A855D6">
        <w:rPr>
          <w:rFonts w:ascii="Calibri" w:hAnsi="Calibri"/>
          <w:szCs w:val="22"/>
          <w:lang w:val="en-US"/>
        </w:rPr>
        <w:t>resources reserved but not used</w:t>
      </w:r>
      <w:r w:rsidR="00A855D6">
        <w:rPr>
          <w:rFonts w:ascii="Calibri" w:hAnsi="Calibri"/>
          <w:szCs w:val="22"/>
          <w:lang w:val="en-US"/>
        </w:rPr>
        <w:t xml:space="preserve"> in the CR valuation.</w:t>
      </w:r>
    </w:p>
    <w:p w:rsidR="00DF3DC6" w:rsidRDefault="00A4132E" w:rsidP="00E74E17">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w:t>
      </w:r>
      <w:r w:rsidRPr="00665314">
        <w:rPr>
          <w:rFonts w:ascii="Calibri" w:hAnsi="Calibri"/>
          <w:b/>
          <w:i/>
          <w:szCs w:val="22"/>
          <w:lang w:val="en-US"/>
        </w:rPr>
        <w:t xml:space="preserve">: </w:t>
      </w:r>
      <w:r w:rsidR="00AD3696">
        <w:rPr>
          <w:rFonts w:ascii="Calibri" w:hAnsi="Calibri"/>
          <w:b/>
          <w:i/>
          <w:szCs w:val="22"/>
          <w:lang w:val="en-US"/>
        </w:rPr>
        <w:t>N</w:t>
      </w:r>
      <w:r w:rsidR="00AD3696" w:rsidRPr="00AD3696">
        <w:rPr>
          <w:rFonts w:ascii="Calibri" w:hAnsi="Calibri"/>
          <w:b/>
          <w:i/>
          <w:szCs w:val="22"/>
          <w:lang w:val="en-US"/>
        </w:rPr>
        <w:t xml:space="preserve">o special handling is needed for the resources reserved but not used </w:t>
      </w:r>
      <w:r w:rsidR="00AD3696">
        <w:rPr>
          <w:rFonts w:ascii="Calibri" w:hAnsi="Calibri"/>
          <w:b/>
          <w:i/>
          <w:szCs w:val="22"/>
          <w:lang w:val="en-US"/>
        </w:rPr>
        <w:t>(e.g., due to</w:t>
      </w:r>
      <w:r w:rsidR="00AD3696" w:rsidRPr="00AD3696">
        <w:rPr>
          <w:rFonts w:ascii="Calibri" w:hAnsi="Calibri"/>
          <w:b/>
          <w:i/>
          <w:szCs w:val="22"/>
          <w:lang w:val="en-US"/>
        </w:rPr>
        <w:t xml:space="preserve"> HARQ feedback</w:t>
      </w:r>
      <w:r w:rsidR="00AD3696">
        <w:rPr>
          <w:rFonts w:ascii="Calibri" w:hAnsi="Calibri"/>
          <w:b/>
          <w:i/>
          <w:szCs w:val="22"/>
          <w:lang w:val="en-US"/>
        </w:rPr>
        <w:t xml:space="preserve">) </w:t>
      </w:r>
      <w:r w:rsidR="00AD3696" w:rsidRPr="00AD3696">
        <w:rPr>
          <w:rFonts w:ascii="Calibri" w:hAnsi="Calibri"/>
          <w:b/>
          <w:i/>
          <w:szCs w:val="22"/>
          <w:lang w:val="en-US"/>
        </w:rPr>
        <w:t>in the CR valuation</w:t>
      </w:r>
      <w:r w:rsidR="00AD3696">
        <w:rPr>
          <w:rFonts w:ascii="Calibri" w:hAnsi="Calibri"/>
          <w:b/>
          <w:i/>
          <w:szCs w:val="22"/>
          <w:lang w:val="en-US"/>
        </w:rPr>
        <w:t>.</w:t>
      </w:r>
    </w:p>
    <w:p w:rsidR="00F53A9A" w:rsidRPr="00A4132E" w:rsidRDefault="00F53A9A" w:rsidP="00E74E17">
      <w:pPr>
        <w:pStyle w:val="LGTdoc0"/>
        <w:spacing w:before="100" w:beforeAutospacing="1" w:afterAutospacing="1"/>
        <w:rPr>
          <w:rFonts w:ascii="Calibri" w:hAnsi="Calibri"/>
          <w:b/>
          <w:i/>
          <w:szCs w:val="22"/>
          <w:lang w:val="en-US"/>
        </w:rPr>
      </w:pPr>
    </w:p>
    <w:p w:rsidR="00296E78" w:rsidRDefault="00C075FE" w:rsidP="00296E78">
      <w:pPr>
        <w:pStyle w:val="LGTdoc1"/>
        <w:numPr>
          <w:ilvl w:val="0"/>
          <w:numId w:val="3"/>
        </w:numPr>
        <w:spacing w:beforeLines="0" w:after="0" w:afterAutospacing="0"/>
        <w:rPr>
          <w:lang w:val="en-US"/>
        </w:rPr>
      </w:pPr>
      <w:r>
        <w:rPr>
          <w:rFonts w:hint="eastAsia"/>
          <w:lang w:val="en-US"/>
        </w:rPr>
        <w:t>Conclusion</w:t>
      </w:r>
    </w:p>
    <w:p w:rsidR="00745D0F" w:rsidRPr="0022441E" w:rsidRDefault="003742DB"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 xml:space="preserve">In this contribution, </w:t>
      </w:r>
      <w:r w:rsidR="00D25512">
        <w:rPr>
          <w:rFonts w:ascii="Calibri" w:hAnsi="Calibri"/>
          <w:szCs w:val="22"/>
          <w:lang w:val="en-US"/>
        </w:rPr>
        <w:t>the</w:t>
      </w:r>
      <w:r w:rsidR="00665314">
        <w:rPr>
          <w:rFonts w:ascii="Calibri" w:hAnsi="Calibri"/>
          <w:szCs w:val="22"/>
          <w:lang w:val="en-US"/>
        </w:rPr>
        <w:t xml:space="preserve"> </w:t>
      </w:r>
      <w:r w:rsidR="00E001F2">
        <w:rPr>
          <w:rFonts w:ascii="Calibri" w:hAnsi="Calibri"/>
          <w:szCs w:val="22"/>
          <w:lang w:val="en-US"/>
        </w:rPr>
        <w:t xml:space="preserve">remaining </w:t>
      </w:r>
      <w:r w:rsidR="00665314">
        <w:rPr>
          <w:rFonts w:ascii="Calibri" w:hAnsi="Calibri"/>
          <w:szCs w:val="22"/>
          <w:lang w:val="en-US"/>
        </w:rPr>
        <w:t>aspect on</w:t>
      </w:r>
      <w:r w:rsidR="00665314">
        <w:rPr>
          <w:rFonts w:ascii="Calibri" w:hAnsi="Calibri" w:hint="eastAsia"/>
          <w:szCs w:val="22"/>
          <w:lang w:val="en-US"/>
        </w:rPr>
        <w:t xml:space="preserve"> </w:t>
      </w:r>
      <w:r w:rsidR="0098547F">
        <w:rPr>
          <w:rFonts w:ascii="Calibri" w:hAnsi="Calibri"/>
          <w:szCs w:val="22"/>
          <w:lang w:val="en-US"/>
        </w:rPr>
        <w:t>congestion control/</w:t>
      </w:r>
      <w:r w:rsidR="0098547F" w:rsidRPr="00665314">
        <w:rPr>
          <w:rFonts w:ascii="Calibri" w:hAnsi="Calibri"/>
          <w:szCs w:val="22"/>
          <w:lang w:val="en-US"/>
        </w:rPr>
        <w:t xml:space="preserve">QoS management </w:t>
      </w:r>
      <w:r w:rsidR="00665314" w:rsidRPr="00665314">
        <w:rPr>
          <w:rFonts w:ascii="Calibri" w:hAnsi="Calibri"/>
          <w:szCs w:val="22"/>
          <w:lang w:val="en-US"/>
        </w:rPr>
        <w:t xml:space="preserve">for NR </w:t>
      </w:r>
      <w:r w:rsidR="00665314">
        <w:rPr>
          <w:rFonts w:ascii="Calibri" w:hAnsi="Calibri"/>
          <w:szCs w:val="22"/>
          <w:lang w:val="en-US"/>
        </w:rPr>
        <w:t>SL</w:t>
      </w:r>
      <w:r w:rsidR="002113D6">
        <w:rPr>
          <w:rFonts w:ascii="Calibri" w:hAnsi="Calibri"/>
          <w:szCs w:val="22"/>
          <w:lang w:val="en-US"/>
        </w:rPr>
        <w:t xml:space="preserve"> </w:t>
      </w:r>
      <w:r w:rsidR="0095390A">
        <w:rPr>
          <w:rFonts w:ascii="Calibri" w:hAnsi="Calibri"/>
          <w:szCs w:val="22"/>
          <w:lang w:val="en-US"/>
        </w:rPr>
        <w:t>w</w:t>
      </w:r>
      <w:r w:rsidR="003D6177">
        <w:rPr>
          <w:rFonts w:ascii="Calibri" w:hAnsi="Calibri"/>
          <w:szCs w:val="22"/>
          <w:lang w:val="en-US"/>
        </w:rPr>
        <w:t>as</w:t>
      </w:r>
      <w:r w:rsidR="0095390A">
        <w:rPr>
          <w:rFonts w:ascii="Calibri" w:hAnsi="Calibri"/>
          <w:szCs w:val="22"/>
          <w:lang w:val="en-US"/>
        </w:rPr>
        <w:t xml:space="preserve"> discussed.</w:t>
      </w:r>
      <w:r w:rsidR="00646255" w:rsidRPr="0022441E">
        <w:rPr>
          <w:rFonts w:ascii="Calibri" w:hAnsi="Calibri"/>
          <w:szCs w:val="22"/>
          <w:lang w:val="en-US"/>
        </w:rPr>
        <w:t xml:space="preserve"> The </w:t>
      </w:r>
      <w:r w:rsidR="00B4704E" w:rsidRPr="0022441E">
        <w:rPr>
          <w:rFonts w:ascii="Calibri" w:hAnsi="Calibri"/>
          <w:szCs w:val="22"/>
          <w:lang w:val="en-US"/>
        </w:rPr>
        <w:t xml:space="preserve">following </w:t>
      </w:r>
      <w:r w:rsidR="002113D6">
        <w:rPr>
          <w:rFonts w:ascii="Calibri" w:hAnsi="Calibri"/>
          <w:szCs w:val="22"/>
          <w:lang w:val="en-US"/>
        </w:rPr>
        <w:t>proposal</w:t>
      </w:r>
      <w:r w:rsidR="00B4704E" w:rsidRPr="0022441E">
        <w:rPr>
          <w:rFonts w:ascii="Calibri" w:hAnsi="Calibri"/>
          <w:szCs w:val="22"/>
          <w:lang w:val="en-US"/>
        </w:rPr>
        <w:t xml:space="preserve"> </w:t>
      </w:r>
      <w:r w:rsidR="009E342A">
        <w:rPr>
          <w:rFonts w:ascii="Calibri" w:hAnsi="Calibri"/>
          <w:szCs w:val="22"/>
          <w:lang w:val="en-US"/>
        </w:rPr>
        <w:t>w</w:t>
      </w:r>
      <w:r w:rsidR="003D6177">
        <w:rPr>
          <w:rFonts w:ascii="Calibri" w:hAnsi="Calibri"/>
          <w:szCs w:val="22"/>
          <w:lang w:val="en-US"/>
        </w:rPr>
        <w:t>as</w:t>
      </w:r>
      <w:r w:rsidR="009E342A" w:rsidRPr="0022441E">
        <w:rPr>
          <w:rFonts w:ascii="Calibri" w:hAnsi="Calibri"/>
          <w:szCs w:val="22"/>
          <w:lang w:val="en-US"/>
        </w:rPr>
        <w:t xml:space="preserve"> </w:t>
      </w:r>
      <w:r w:rsidR="00B4704E" w:rsidRPr="0022441E">
        <w:rPr>
          <w:rFonts w:ascii="Calibri" w:hAnsi="Calibri"/>
          <w:szCs w:val="22"/>
          <w:lang w:val="en-US"/>
        </w:rPr>
        <w:t>made:</w:t>
      </w:r>
    </w:p>
    <w:p w:rsidR="00AD3696" w:rsidRDefault="00AD3696" w:rsidP="00AD3696">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w:t>
      </w:r>
      <w:r w:rsidRPr="00665314">
        <w:rPr>
          <w:rFonts w:ascii="Calibri" w:hAnsi="Calibri"/>
          <w:b/>
          <w:i/>
          <w:szCs w:val="22"/>
          <w:lang w:val="en-US"/>
        </w:rPr>
        <w:t xml:space="preserve">: </w:t>
      </w:r>
      <w:r>
        <w:rPr>
          <w:rFonts w:ascii="Calibri" w:hAnsi="Calibri"/>
          <w:b/>
          <w:i/>
          <w:szCs w:val="22"/>
          <w:lang w:val="en-US"/>
        </w:rPr>
        <w:t>N</w:t>
      </w:r>
      <w:r w:rsidRPr="00AD3696">
        <w:rPr>
          <w:rFonts w:ascii="Calibri" w:hAnsi="Calibri"/>
          <w:b/>
          <w:i/>
          <w:szCs w:val="22"/>
          <w:lang w:val="en-US"/>
        </w:rPr>
        <w:t xml:space="preserve">o special handling is needed for the resources reserved but not used </w:t>
      </w:r>
      <w:r>
        <w:rPr>
          <w:rFonts w:ascii="Calibri" w:hAnsi="Calibri"/>
          <w:b/>
          <w:i/>
          <w:szCs w:val="22"/>
          <w:lang w:val="en-US"/>
        </w:rPr>
        <w:t>(e.g., due to</w:t>
      </w:r>
      <w:r w:rsidRPr="00AD3696">
        <w:rPr>
          <w:rFonts w:ascii="Calibri" w:hAnsi="Calibri"/>
          <w:b/>
          <w:i/>
          <w:szCs w:val="22"/>
          <w:lang w:val="en-US"/>
        </w:rPr>
        <w:t xml:space="preserve"> HARQ feedback</w:t>
      </w:r>
      <w:r>
        <w:rPr>
          <w:rFonts w:ascii="Calibri" w:hAnsi="Calibri"/>
          <w:b/>
          <w:i/>
          <w:szCs w:val="22"/>
          <w:lang w:val="en-US"/>
        </w:rPr>
        <w:t xml:space="preserve">) </w:t>
      </w:r>
      <w:r w:rsidRPr="00AD3696">
        <w:rPr>
          <w:rFonts w:ascii="Calibri" w:hAnsi="Calibri"/>
          <w:b/>
          <w:i/>
          <w:szCs w:val="22"/>
          <w:lang w:val="en-US"/>
        </w:rPr>
        <w:t>in the CR valuation</w:t>
      </w:r>
      <w:r>
        <w:rPr>
          <w:rFonts w:ascii="Calibri" w:hAnsi="Calibri"/>
          <w:b/>
          <w:i/>
          <w:szCs w:val="22"/>
          <w:lang w:val="en-US"/>
        </w:rPr>
        <w:t>.</w:t>
      </w:r>
    </w:p>
    <w:p w:rsidR="00F53A9A" w:rsidRPr="00A4132E" w:rsidRDefault="00F53A9A" w:rsidP="00AD3696">
      <w:pPr>
        <w:pStyle w:val="LGTdoc0"/>
        <w:spacing w:before="100" w:beforeAutospacing="1" w:afterAutospacing="1"/>
        <w:rPr>
          <w:rFonts w:ascii="Calibri" w:hAnsi="Calibri"/>
          <w:b/>
          <w:i/>
          <w:szCs w:val="22"/>
          <w:lang w:val="en-US"/>
        </w:rPr>
      </w:pPr>
      <w:bookmarkStart w:id="2" w:name="_GoBack"/>
      <w:bookmarkEnd w:id="2"/>
    </w:p>
    <w:p w:rsidR="00D7264A" w:rsidRPr="00C978E2" w:rsidRDefault="00D7264A" w:rsidP="00C978E2">
      <w:pPr>
        <w:pStyle w:val="LGTdoc1"/>
        <w:numPr>
          <w:ilvl w:val="0"/>
          <w:numId w:val="3"/>
        </w:numPr>
        <w:spacing w:beforeLines="0" w:after="0" w:afterAutospacing="0"/>
        <w:rPr>
          <w:lang w:val="en-US"/>
        </w:rPr>
      </w:pPr>
      <w:r w:rsidRPr="00C978E2">
        <w:rPr>
          <w:lang w:val="en-US"/>
        </w:rPr>
        <w:t>Reference</w:t>
      </w:r>
    </w:p>
    <w:p w:rsidR="00D7264A" w:rsidRPr="00E96DC8" w:rsidRDefault="00D7264A" w:rsidP="00BF43BC">
      <w:pPr>
        <w:pStyle w:val="LGTdoc0"/>
        <w:spacing w:before="100" w:beforeAutospacing="1" w:afterAutospacing="1"/>
        <w:rPr>
          <w:rFonts w:ascii="Calibri" w:hAnsi="Calibri"/>
          <w:szCs w:val="22"/>
        </w:rPr>
      </w:pPr>
      <w:r w:rsidRPr="009F33C7">
        <w:rPr>
          <w:rFonts w:ascii="Calibri" w:hAnsi="Calibri"/>
          <w:szCs w:val="22"/>
        </w:rPr>
        <w:t>[</w:t>
      </w:r>
      <w:r>
        <w:rPr>
          <w:rFonts w:ascii="Calibri" w:hAnsi="Calibri"/>
          <w:szCs w:val="22"/>
        </w:rPr>
        <w:t>1</w:t>
      </w:r>
      <w:r w:rsidRPr="009F33C7">
        <w:rPr>
          <w:rFonts w:ascii="Calibri" w:hAnsi="Calibri"/>
          <w:szCs w:val="22"/>
        </w:rPr>
        <w:t xml:space="preserve">] </w:t>
      </w:r>
      <w:r w:rsidRPr="00D7264A">
        <w:rPr>
          <w:rFonts w:ascii="Calibri" w:hAnsi="Calibri"/>
          <w:szCs w:val="22"/>
        </w:rPr>
        <w:t>RP-190766</w:t>
      </w:r>
      <w:r w:rsidR="006B7318">
        <w:rPr>
          <w:rFonts w:ascii="Calibri" w:hAnsi="Calibri"/>
          <w:szCs w:val="22"/>
        </w:rPr>
        <w:t>,</w:t>
      </w:r>
      <w:r w:rsidRPr="00A55A43">
        <w:rPr>
          <w:rFonts w:ascii="Calibri" w:hAnsi="Calibri"/>
          <w:szCs w:val="22"/>
        </w:rPr>
        <w:t xml:space="preserve"> "</w:t>
      </w:r>
      <w:r w:rsidRPr="00D7264A">
        <w:rPr>
          <w:rFonts w:ascii="Calibri" w:hAnsi="Calibri"/>
          <w:szCs w:val="22"/>
        </w:rPr>
        <w:t>New WID on 5G V2X with NR sidelink</w:t>
      </w:r>
      <w:r w:rsidRPr="00A55A43">
        <w:rPr>
          <w:rFonts w:ascii="Calibri" w:hAnsi="Calibri"/>
          <w:szCs w:val="22"/>
        </w:rPr>
        <w:t>"</w:t>
      </w:r>
      <w:r>
        <w:rPr>
          <w:rFonts w:ascii="Calibri" w:hAnsi="Calibri"/>
          <w:szCs w:val="22"/>
        </w:rPr>
        <w:t xml:space="preserve">, </w:t>
      </w:r>
      <w:r w:rsidRPr="00D7264A">
        <w:rPr>
          <w:rFonts w:ascii="Calibri" w:hAnsi="Calibri"/>
          <w:szCs w:val="22"/>
        </w:rPr>
        <w:t>LG Electronics, Huawei</w:t>
      </w:r>
      <w:r w:rsidR="006B7318">
        <w:rPr>
          <w:rFonts w:ascii="Calibri" w:hAnsi="Calibri"/>
          <w:szCs w:val="22"/>
        </w:rPr>
        <w:t>, RAN#83,</w:t>
      </w:r>
      <w:r w:rsidR="006B7318" w:rsidRPr="006B7318">
        <w:rPr>
          <w:rFonts w:ascii="Calibri" w:hAnsi="Calibri"/>
          <w:szCs w:val="22"/>
        </w:rPr>
        <w:t xml:space="preserve"> Shenzhen, China, March</w:t>
      </w:r>
      <w:r w:rsidR="006B7318">
        <w:rPr>
          <w:rFonts w:ascii="Calibri" w:hAnsi="Calibri"/>
          <w:szCs w:val="22"/>
        </w:rPr>
        <w:t>, 2019.</w:t>
      </w:r>
    </w:p>
    <w:sectPr w:rsidR="00D7264A" w:rsidRPr="00E96DC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1DE" w:rsidRDefault="003061DE">
      <w:r>
        <w:separator/>
      </w:r>
    </w:p>
  </w:endnote>
  <w:endnote w:type="continuationSeparator" w:id="0">
    <w:p w:rsidR="003061DE" w:rsidRDefault="0030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53A9A">
      <w:rPr>
        <w:rStyle w:val="a8"/>
        <w:noProof/>
      </w:rPr>
      <w:t>3</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1DE" w:rsidRDefault="003061DE">
      <w:r>
        <w:separator/>
      </w:r>
    </w:p>
  </w:footnote>
  <w:footnote w:type="continuationSeparator" w:id="0">
    <w:p w:rsidR="003061DE" w:rsidRDefault="00306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9" type="#_x0000_t75" style="width:9.25pt;height:9.25pt" o:bullet="t">
        <v:imagedata r:id="rId1" o:title="art1695"/>
      </v:shape>
    </w:pict>
  </w:numPicBullet>
  <w:numPicBullet w:numPicBulletId="1">
    <w:pict>
      <v:shape id="_x0000_i1480" type="#_x0000_t75" style="width:9.25pt;height:9.25pt" o:bullet="t">
        <v:imagedata r:id="rId2" o:title="art1742"/>
      </v:shape>
    </w:pict>
  </w:numPicBullet>
  <w:abstractNum w:abstractNumId="0">
    <w:nsid w:val="FFFFFFFE"/>
    <w:multiLevelType w:val="singleLevel"/>
    <w:tmpl w:val="FFFFFFFF"/>
    <w:lvl w:ilvl="0">
      <w:numFmt w:val="decimal"/>
      <w:lvlText w:val="*"/>
      <w:lvlJc w:val="left"/>
    </w:lvl>
  </w:abstractNum>
  <w:abstractNum w:abstractNumId="1">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6">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3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8">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41">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5"/>
  </w:num>
  <w:num w:numId="3">
    <w:abstractNumId w:val="32"/>
  </w:num>
  <w:num w:numId="4">
    <w:abstractNumId w:val="46"/>
  </w:num>
  <w:num w:numId="5">
    <w:abstractNumId w:val="48"/>
  </w:num>
  <w:num w:numId="6">
    <w:abstractNumId w:val="25"/>
  </w:num>
  <w:num w:numId="7">
    <w:abstractNumId w:val="37"/>
  </w:num>
  <w:num w:numId="8">
    <w:abstractNumId w:val="22"/>
  </w:num>
  <w:num w:numId="9">
    <w:abstractNumId w:val="41"/>
  </w:num>
  <w:num w:numId="10">
    <w:abstractNumId w:val="40"/>
  </w:num>
  <w:num w:numId="11">
    <w:abstractNumId w:val="19"/>
  </w:num>
  <w:num w:numId="12">
    <w:abstractNumId w:val="31"/>
  </w:num>
  <w:num w:numId="13">
    <w:abstractNumId w:val="23"/>
  </w:num>
  <w:num w:numId="14">
    <w:abstractNumId w:val="26"/>
  </w:num>
  <w:num w:numId="15">
    <w:abstractNumId w:val="2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9"/>
  </w:num>
  <w:num w:numId="19">
    <w:abstractNumId w:val="44"/>
  </w:num>
  <w:num w:numId="20">
    <w:abstractNumId w:val="39"/>
  </w:num>
  <w:num w:numId="21">
    <w:abstractNumId w:val="30"/>
  </w:num>
  <w:num w:numId="22">
    <w:abstractNumId w:val="16"/>
  </w:num>
  <w:num w:numId="23">
    <w:abstractNumId w:val="47"/>
  </w:num>
  <w:num w:numId="24">
    <w:abstractNumId w:val="8"/>
  </w:num>
  <w:num w:numId="25">
    <w:abstractNumId w:val="12"/>
  </w:num>
  <w:num w:numId="26">
    <w:abstractNumId w:val="28"/>
  </w:num>
  <w:num w:numId="27">
    <w:abstractNumId w:val="2"/>
  </w:num>
  <w:num w:numId="28">
    <w:abstractNumId w:val="1"/>
  </w:num>
  <w:num w:numId="29">
    <w:abstractNumId w:val="11"/>
  </w:num>
  <w:num w:numId="30">
    <w:abstractNumId w:val="13"/>
  </w:num>
  <w:num w:numId="31">
    <w:abstractNumId w:val="9"/>
  </w:num>
  <w:num w:numId="32">
    <w:abstractNumId w:val="33"/>
  </w:num>
  <w:num w:numId="33">
    <w:abstractNumId w:val="34"/>
  </w:num>
  <w:num w:numId="34">
    <w:abstractNumId w:val="38"/>
  </w:num>
  <w:num w:numId="35">
    <w:abstractNumId w:val="5"/>
  </w:num>
  <w:num w:numId="36">
    <w:abstractNumId w:val="45"/>
  </w:num>
  <w:num w:numId="37">
    <w:abstractNumId w:val="20"/>
  </w:num>
  <w:num w:numId="38">
    <w:abstractNumId w:val="35"/>
  </w:num>
  <w:num w:numId="39">
    <w:abstractNumId w:val="4"/>
  </w:num>
  <w:num w:numId="40">
    <w:abstractNumId w:val="27"/>
  </w:num>
  <w:num w:numId="41">
    <w:abstractNumId w:val="10"/>
  </w:num>
  <w:num w:numId="42">
    <w:abstractNumId w:val="43"/>
  </w:num>
  <w:num w:numId="43">
    <w:abstractNumId w:val="21"/>
  </w:num>
  <w:num w:numId="44">
    <w:abstractNumId w:val="17"/>
  </w:num>
  <w:num w:numId="45">
    <w:abstractNumId w:val="42"/>
  </w:num>
  <w:num w:numId="46">
    <w:abstractNumId w:val="3"/>
  </w:num>
  <w:num w:numId="47">
    <w:abstractNumId w:val="6"/>
  </w:num>
  <w:num w:numId="48">
    <w:abstractNumId w:val="36"/>
  </w:num>
  <w:num w:numId="49">
    <w:abstractNumId w:val="49"/>
  </w:num>
  <w:num w:numId="5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5D7"/>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1DE"/>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177"/>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264"/>
    <w:rsid w:val="004B175F"/>
    <w:rsid w:val="004B1AD8"/>
    <w:rsid w:val="004B1B10"/>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3D42"/>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C97"/>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5"/>
    <w:rsid w:val="00882D31"/>
    <w:rsid w:val="008834A2"/>
    <w:rsid w:val="008834FD"/>
    <w:rsid w:val="0088382D"/>
    <w:rsid w:val="008838EA"/>
    <w:rsid w:val="00883C82"/>
    <w:rsid w:val="0088505A"/>
    <w:rsid w:val="008858DC"/>
    <w:rsid w:val="008869B5"/>
    <w:rsid w:val="00886B91"/>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5D6"/>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696"/>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5979"/>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88D"/>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67CEA"/>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623"/>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512"/>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3837"/>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3CE5"/>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0A12"/>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796"/>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A9A"/>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EA0A12"/>
    <w:pPr>
      <w:widowControl/>
      <w:overflowPunct w:val="0"/>
      <w:adjustRightInd w:val="0"/>
      <w:spacing w:after="120" w:line="240" w:lineRule="auto"/>
      <w:ind w:left="360" w:hanging="360"/>
      <w:textAlignment w:val="baseline"/>
    </w:pPr>
    <w:rPr>
      <w:rFonts w:eastAsia="MS Mincho"/>
      <w:sz w:val="24"/>
      <w:lang w:eastAsia="x-none"/>
    </w:rPr>
  </w:style>
  <w:style w:type="character" w:customStyle="1" w:styleId="apple-converted-space">
    <w:name w:val="apple-converted-space"/>
    <w:rsid w:val="00886B91"/>
  </w:style>
  <w:style w:type="paragraph" w:customStyle="1" w:styleId="b11">
    <w:name w:val="b1"/>
    <w:basedOn w:val="a0"/>
    <w:rsid w:val="00886B91"/>
    <w:pPr>
      <w:widowControl/>
      <w:wordWrap/>
      <w:autoSpaceDE/>
      <w:autoSpaceDN/>
      <w:spacing w:before="100" w:beforeAutospacing="1" w:after="100" w:afterAutospacing="1"/>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859B1-C7D5-4824-96A8-1D8E8769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1052</Words>
  <Characters>6002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32</cp:revision>
  <cp:lastPrinted>2014-01-26T05:26:00Z</cp:lastPrinted>
  <dcterms:created xsi:type="dcterms:W3CDTF">2020-02-14T17:53:00Z</dcterms:created>
  <dcterms:modified xsi:type="dcterms:W3CDTF">2020-05-16T04:40:00Z</dcterms:modified>
</cp:coreProperties>
</file>